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7F346" w14:textId="34530C76" w:rsidR="00474263" w:rsidRDefault="00474263" w:rsidP="00474263">
      <w:pPr>
        <w:pStyle w:val="Header"/>
        <w:tabs>
          <w:tab w:val="right" w:pos="9639"/>
        </w:tabs>
        <w:rPr>
          <w:sz w:val="24"/>
          <w:szCs w:val="24"/>
          <w:lang w:val="de-DE"/>
        </w:rPr>
      </w:pPr>
      <w:bookmarkStart w:id="0" w:name="_Hlk37418177"/>
      <w:r>
        <w:rPr>
          <w:bCs/>
          <w:noProof w:val="0"/>
          <w:sz w:val="24"/>
          <w:szCs w:val="24"/>
          <w:lang w:val="de-DE"/>
        </w:rPr>
        <w:t>3GPP TSG RAN WG4 #112</w:t>
      </w:r>
      <w:r>
        <w:rPr>
          <w:bCs/>
          <w:noProof w:val="0"/>
          <w:sz w:val="24"/>
          <w:szCs w:val="24"/>
          <w:lang w:val="de-DE"/>
        </w:rPr>
        <w:tab/>
      </w:r>
      <w:r w:rsidR="00463E70" w:rsidRPr="00463E70">
        <w:rPr>
          <w:bCs/>
          <w:noProof w:val="0"/>
          <w:sz w:val="24"/>
          <w:szCs w:val="24"/>
          <w:lang w:val="de-DE"/>
        </w:rPr>
        <w:t>R4-2413238</w:t>
      </w:r>
    </w:p>
    <w:p w14:paraId="66EC7ECC" w14:textId="77777777" w:rsidR="00474263" w:rsidRDefault="00474263" w:rsidP="00474263">
      <w:pPr>
        <w:pStyle w:val="Header"/>
        <w:rPr>
          <w:bCs/>
          <w:noProof w:val="0"/>
          <w:sz w:val="24"/>
          <w:lang w:val="en-GB" w:eastAsia="ja-JP"/>
        </w:rPr>
      </w:pPr>
      <w:r>
        <w:rPr>
          <w:bCs/>
          <w:noProof w:val="0"/>
          <w:sz w:val="24"/>
          <w:szCs w:val="24"/>
        </w:rPr>
        <w:t>Maastricht, Netherlands, Aug 19 – 23, 2024</w:t>
      </w:r>
      <w:bookmarkEnd w:id="0"/>
    </w:p>
    <w:p w14:paraId="2BC49C60" w14:textId="77777777" w:rsidR="007D1104" w:rsidRDefault="007D1104" w:rsidP="16512788">
      <w:pPr>
        <w:pStyle w:val="CRCoverPage"/>
        <w:rPr>
          <w:rFonts w:cs="Arial"/>
          <w:b/>
          <w:bCs/>
          <w:sz w:val="24"/>
          <w:szCs w:val="24"/>
        </w:rPr>
      </w:pPr>
    </w:p>
    <w:p w14:paraId="30E02941" w14:textId="4CE5B21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D7E2D">
        <w:rPr>
          <w:rFonts w:cs="Arial"/>
          <w:b/>
          <w:bCs/>
          <w:sz w:val="24"/>
        </w:rPr>
        <w:t>8</w:t>
      </w:r>
      <w:r w:rsidR="003876CF" w:rsidRPr="002A117B">
        <w:rPr>
          <w:rFonts w:cs="Arial"/>
          <w:b/>
          <w:bCs/>
          <w:sz w:val="24"/>
          <w:szCs w:val="24"/>
        </w:rPr>
        <w:t>.1</w:t>
      </w:r>
      <w:r w:rsidR="002D7E2D" w:rsidRPr="002A117B">
        <w:rPr>
          <w:rFonts w:cs="Arial"/>
          <w:b/>
          <w:bCs/>
          <w:sz w:val="24"/>
          <w:szCs w:val="24"/>
        </w:rPr>
        <w:t>9</w:t>
      </w:r>
      <w:r w:rsidR="003876CF" w:rsidRPr="002A117B">
        <w:rPr>
          <w:rFonts w:cs="Arial"/>
          <w:b/>
          <w:bCs/>
          <w:sz w:val="24"/>
          <w:szCs w:val="24"/>
        </w:rPr>
        <w:t>.</w:t>
      </w:r>
      <w:r w:rsidR="00175FC8" w:rsidRPr="002A117B">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0D4600D4" w14:textId="49934A94" w:rsidR="00CE125F" w:rsidRDefault="00CE125F" w:rsidP="00CE125F">
      <w:r>
        <w:t>A Way Forward was agreed in RAN4#11</w:t>
      </w:r>
      <w:r w:rsidR="00203CBF">
        <w:t>1</w:t>
      </w:r>
      <w:r>
        <w:t xml:space="preserve"> [1] regarding evolution of NR duplex operation. The following agreements were made</w:t>
      </w:r>
      <w:r w:rsidR="005B7C75">
        <w:t xml:space="preserve"> that are general or have impact on the system parameters</w:t>
      </w:r>
      <w:r>
        <w:t>:</w:t>
      </w:r>
    </w:p>
    <w:p w14:paraId="2A0C88F2" w14:textId="77777777" w:rsidR="001973A9" w:rsidRDefault="001973A9" w:rsidP="005B7C75">
      <w:pPr>
        <w:keepNext/>
        <w:keepLines/>
        <w:spacing w:before="120"/>
        <w:outlineLvl w:val="3"/>
        <w:rPr>
          <w:rFonts w:ascii="Arial" w:eastAsia="Yu Mincho" w:hAnsi="Arial"/>
          <w:lang w:val="en-US" w:eastAsia="zh-CN"/>
        </w:rPr>
      </w:pPr>
    </w:p>
    <w:p w14:paraId="3339B4FD" w14:textId="77777777" w:rsidR="005B7C75" w:rsidRPr="00F01F2A" w:rsidRDefault="005B7C75" w:rsidP="005B7C75">
      <w:pPr>
        <w:keepNext/>
        <w:keepLines/>
        <w:spacing w:before="120"/>
        <w:outlineLvl w:val="3"/>
        <w:rPr>
          <w:rFonts w:ascii="Arial" w:eastAsia="Yu Mincho" w:hAnsi="Arial"/>
          <w:lang w:val="en-US" w:eastAsia="zh-CN"/>
        </w:rPr>
      </w:pPr>
      <w:r w:rsidRPr="00F01F2A">
        <w:rPr>
          <w:rFonts w:ascii="Arial" w:eastAsia="Yu Mincho" w:hAnsi="Arial"/>
          <w:lang w:val="en-US" w:eastAsia="zh-CN"/>
        </w:rPr>
        <w:t xml:space="preserve">Issue 1-1-6: </w:t>
      </w:r>
      <w:bookmarkStart w:id="2" w:name="_Hlk168924283"/>
      <w:r w:rsidRPr="00F01F2A">
        <w:rPr>
          <w:rFonts w:ascii="Arial" w:eastAsia="Yu Mincho" w:hAnsi="Arial"/>
          <w:lang w:val="en-US" w:eastAsia="zh-CN"/>
        </w:rPr>
        <w:t>CLI handling impact on RF requirement</w:t>
      </w:r>
    </w:p>
    <w:bookmarkEnd w:id="2"/>
    <w:p w14:paraId="47E11A69" w14:textId="77777777" w:rsidR="005B7C75" w:rsidRPr="00F01F2A" w:rsidRDefault="005B7C75" w:rsidP="005B7C75">
      <w:pPr>
        <w:numPr>
          <w:ilvl w:val="0"/>
          <w:numId w:val="19"/>
        </w:numPr>
        <w:overflowPunct/>
        <w:autoSpaceDE/>
        <w:autoSpaceDN/>
        <w:adjustRightInd/>
        <w:spacing w:after="120" w:line="259" w:lineRule="auto"/>
        <w:textAlignment w:val="auto"/>
        <w:rPr>
          <w:rFonts w:eastAsia="MS Mincho"/>
          <w:highlight w:val="green"/>
          <w:lang w:val="en-US"/>
        </w:rPr>
      </w:pPr>
      <w:r w:rsidRPr="00F01F2A">
        <w:rPr>
          <w:rFonts w:eastAsia="MS Mincho"/>
          <w:highlight w:val="green"/>
          <w:lang w:val="en-US"/>
        </w:rPr>
        <w:t xml:space="preserve">Agreement: </w:t>
      </w:r>
    </w:p>
    <w:p w14:paraId="21BF1972" w14:textId="77777777" w:rsidR="005B7C75" w:rsidRPr="00F01F2A" w:rsidRDefault="005B7C75" w:rsidP="005B7C75">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The CLI handling impact on RF requirement: </w:t>
      </w:r>
    </w:p>
    <w:p w14:paraId="3B3FE216" w14:textId="77777777" w:rsidR="005B7C75" w:rsidRPr="00F01F2A" w:rsidRDefault="005B7C75" w:rsidP="005B7C75">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 1: RAN4 define RF requirements for the frequency outside of wanted carrier based on no CLI handling as baseline.</w:t>
      </w:r>
    </w:p>
    <w:p w14:paraId="1CD13E43" w14:textId="77777777" w:rsidR="005B7C75" w:rsidRPr="00F01F2A" w:rsidRDefault="005B7C75" w:rsidP="005B7C75">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 2: FFS CLI handling impact on RF requirements</w:t>
      </w:r>
    </w:p>
    <w:p w14:paraId="224E42C5" w14:textId="77777777" w:rsidR="005B7C75" w:rsidRPr="00F01F2A" w:rsidRDefault="005B7C75" w:rsidP="005B7C75">
      <w:pPr>
        <w:overflowPunct/>
        <w:autoSpaceDE/>
        <w:autoSpaceDN/>
        <w:adjustRightInd/>
        <w:spacing w:after="120" w:line="259" w:lineRule="auto"/>
        <w:textAlignment w:val="auto"/>
        <w:rPr>
          <w:lang w:val="en-US"/>
        </w:rPr>
      </w:pPr>
    </w:p>
    <w:p w14:paraId="2F643C69" w14:textId="77777777" w:rsidR="005B7C75" w:rsidRPr="00F01F2A" w:rsidRDefault="005B7C75" w:rsidP="005B7C75">
      <w:pPr>
        <w:keepNext/>
        <w:keepLines/>
        <w:spacing w:before="120"/>
        <w:outlineLvl w:val="3"/>
        <w:rPr>
          <w:rFonts w:ascii="Arial" w:eastAsia="Yu Mincho" w:hAnsi="Arial"/>
          <w:lang w:val="en-US" w:eastAsia="zh-CN"/>
        </w:rPr>
      </w:pPr>
      <w:r w:rsidRPr="00F01F2A">
        <w:rPr>
          <w:rFonts w:ascii="Arial" w:eastAsia="Yu Mincho" w:hAnsi="Arial"/>
          <w:lang w:val="en-US" w:eastAsia="zh-CN"/>
        </w:rPr>
        <w:t xml:space="preserve">Issue 1-2-2: How to handle guard band and </w:t>
      </w:r>
      <w:proofErr w:type="spellStart"/>
      <w:r w:rsidRPr="00F01F2A">
        <w:rPr>
          <w:rFonts w:ascii="Arial" w:eastAsia="Yu Mincho" w:hAnsi="Arial"/>
          <w:lang w:val="en-US" w:eastAsia="zh-CN"/>
        </w:rPr>
        <w:t>subband</w:t>
      </w:r>
      <w:proofErr w:type="spellEnd"/>
      <w:r w:rsidRPr="00F01F2A">
        <w:rPr>
          <w:rFonts w:ascii="Arial" w:eastAsia="Yu Mincho" w:hAnsi="Arial"/>
          <w:lang w:val="en-US" w:eastAsia="zh-CN"/>
        </w:rPr>
        <w:t xml:space="preserve"> configurations in specification</w:t>
      </w:r>
    </w:p>
    <w:p w14:paraId="336E4E81" w14:textId="77777777" w:rsidR="005B7C75" w:rsidRPr="00F01F2A" w:rsidRDefault="005B7C75" w:rsidP="005B7C75">
      <w:pPr>
        <w:numPr>
          <w:ilvl w:val="0"/>
          <w:numId w:val="19"/>
        </w:numPr>
        <w:overflowPunct/>
        <w:autoSpaceDE/>
        <w:autoSpaceDN/>
        <w:adjustRightInd/>
        <w:spacing w:after="120" w:line="259" w:lineRule="auto"/>
        <w:textAlignment w:val="auto"/>
        <w:rPr>
          <w:rFonts w:eastAsia="MS Mincho"/>
          <w:highlight w:val="green"/>
          <w:lang w:val="en-US"/>
        </w:rPr>
      </w:pPr>
      <w:r w:rsidRPr="00F01F2A">
        <w:rPr>
          <w:rFonts w:eastAsia="MS Mincho"/>
          <w:highlight w:val="green"/>
          <w:lang w:val="en-US"/>
        </w:rPr>
        <w:t xml:space="preserve">Agreement: </w:t>
      </w:r>
    </w:p>
    <w:p w14:paraId="29C673D8" w14:textId="77777777" w:rsidR="005B7C75" w:rsidRPr="00F01F2A" w:rsidRDefault="005B7C75" w:rsidP="005B7C75">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Add clarification that only DUD and DU patterns are </w:t>
      </w:r>
      <w:r w:rsidRPr="00F01F2A">
        <w:rPr>
          <w:rFonts w:hint="eastAsia"/>
          <w:lang w:val="en-US" w:eastAsia="zh-CN"/>
        </w:rPr>
        <w:t>specified</w:t>
      </w:r>
      <w:r w:rsidRPr="00F01F2A">
        <w:rPr>
          <w:rFonts w:eastAsia="MS Mincho"/>
          <w:lang w:val="en-US"/>
        </w:rPr>
        <w:t xml:space="preserve"> for the sub-band configuration.</w:t>
      </w:r>
    </w:p>
    <w:p w14:paraId="3D56FC29" w14:textId="77777777" w:rsidR="005B7C75" w:rsidRPr="00F01F2A" w:rsidRDefault="005B7C75" w:rsidP="005B7C75">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which channel bandwidth(s) or all channel bandwidths shall be defined for RF requirements</w:t>
      </w:r>
    </w:p>
    <w:p w14:paraId="4D1490CD" w14:textId="77777777" w:rsidR="005B7C75" w:rsidRPr="00F01F2A" w:rsidRDefault="005B7C75" w:rsidP="005B7C75">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For a certain channel bandwidth which RAN4 agree to introduce RF requirements: </w:t>
      </w:r>
    </w:p>
    <w:p w14:paraId="2903F57F" w14:textId="77777777" w:rsidR="005B7C75" w:rsidRPr="00F01F2A" w:rsidRDefault="005B7C75" w:rsidP="005B7C75">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RAN4 only define the UL/DL </w:t>
      </w:r>
      <w:proofErr w:type="spellStart"/>
      <w:r w:rsidRPr="00F01F2A">
        <w:rPr>
          <w:rFonts w:eastAsia="MS Mincho"/>
          <w:lang w:val="en-US"/>
        </w:rPr>
        <w:t>subbands</w:t>
      </w:r>
      <w:proofErr w:type="spellEnd"/>
      <w:r w:rsidRPr="00F01F2A">
        <w:rPr>
          <w:rFonts w:eastAsia="MS Mincho"/>
          <w:lang w:val="en-US"/>
        </w:rPr>
        <w:t xml:space="preserve"> configuration(s) for RF requirements</w:t>
      </w:r>
    </w:p>
    <w:p w14:paraId="17EDC7A1" w14:textId="77777777" w:rsidR="005B7C75" w:rsidRPr="00F01F2A" w:rsidRDefault="005B7C75" w:rsidP="005B7C75">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which UL/DL </w:t>
      </w:r>
      <w:proofErr w:type="spellStart"/>
      <w:r w:rsidRPr="00F01F2A">
        <w:rPr>
          <w:rFonts w:eastAsia="MS Mincho"/>
          <w:lang w:val="en-US"/>
        </w:rPr>
        <w:t>subbands</w:t>
      </w:r>
      <w:proofErr w:type="spellEnd"/>
      <w:r w:rsidRPr="00F01F2A">
        <w:rPr>
          <w:rFonts w:eastAsia="MS Mincho"/>
          <w:lang w:val="en-US"/>
        </w:rPr>
        <w:t xml:space="preserve"> configuration(s) will be defined in RAN4</w:t>
      </w:r>
    </w:p>
    <w:p w14:paraId="181031B3" w14:textId="77777777" w:rsidR="005B7C75" w:rsidRPr="00F01F2A" w:rsidRDefault="005B7C75" w:rsidP="005B7C75">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Guard band size is declaration based and can be different for different BS classes</w:t>
      </w:r>
    </w:p>
    <w:p w14:paraId="404F5B12" w14:textId="77777777" w:rsidR="005B7C75" w:rsidRPr="00F01F2A" w:rsidRDefault="005B7C75" w:rsidP="005B7C75">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the limitation on the maximum guard band</w:t>
      </w:r>
    </w:p>
    <w:p w14:paraId="3F65A079" w14:textId="77777777" w:rsidR="005B7C75" w:rsidRPr="00F01F2A" w:rsidRDefault="005B7C75" w:rsidP="005B7C75">
      <w:pPr>
        <w:numPr>
          <w:ilvl w:val="3"/>
          <w:numId w:val="19"/>
        </w:numPr>
        <w:overflowPunct/>
        <w:autoSpaceDE/>
        <w:autoSpaceDN/>
        <w:adjustRightInd/>
        <w:spacing w:after="120" w:line="259" w:lineRule="auto"/>
        <w:textAlignment w:val="auto"/>
        <w:rPr>
          <w:szCs w:val="24"/>
          <w:lang w:eastAsia="zh-CN"/>
        </w:rPr>
      </w:pPr>
      <w:r w:rsidRPr="00F01F2A">
        <w:rPr>
          <w:szCs w:val="24"/>
          <w:lang w:eastAsia="zh-CN"/>
        </w:rPr>
        <w:t xml:space="preserve">FFS possible range for UL/DL </w:t>
      </w:r>
      <w:proofErr w:type="spellStart"/>
      <w:r w:rsidRPr="00F01F2A">
        <w:rPr>
          <w:szCs w:val="24"/>
          <w:lang w:eastAsia="zh-CN"/>
        </w:rPr>
        <w:t>subband</w:t>
      </w:r>
      <w:proofErr w:type="spellEnd"/>
      <w:r w:rsidRPr="00F01F2A">
        <w:rPr>
          <w:szCs w:val="24"/>
          <w:lang w:eastAsia="zh-CN"/>
        </w:rPr>
        <w:t xml:space="preserve"> sizes</w:t>
      </w:r>
    </w:p>
    <w:p w14:paraId="38CA211E" w14:textId="77777777" w:rsidR="005B7C75" w:rsidRPr="00F01F2A" w:rsidRDefault="005B7C75" w:rsidP="005B7C75">
      <w:pPr>
        <w:numPr>
          <w:ilvl w:val="2"/>
          <w:numId w:val="19"/>
        </w:numPr>
        <w:overflowPunct/>
        <w:autoSpaceDE/>
        <w:autoSpaceDN/>
        <w:adjustRightInd/>
        <w:spacing w:after="120" w:line="259" w:lineRule="auto"/>
        <w:textAlignment w:val="auto"/>
        <w:rPr>
          <w:szCs w:val="24"/>
          <w:lang w:eastAsia="zh-CN"/>
        </w:rPr>
      </w:pPr>
      <w:r w:rsidRPr="00F01F2A">
        <w:rPr>
          <w:szCs w:val="24"/>
          <w:lang w:eastAsia="zh-CN"/>
        </w:rPr>
        <w:t xml:space="preserve">From RAN4 perspective, FFS restriction or no restriction to RAN1 definition for UL/DL </w:t>
      </w:r>
      <w:proofErr w:type="spellStart"/>
      <w:r w:rsidRPr="00F01F2A">
        <w:rPr>
          <w:szCs w:val="24"/>
          <w:lang w:eastAsia="zh-CN"/>
        </w:rPr>
        <w:t>subband</w:t>
      </w:r>
      <w:proofErr w:type="spellEnd"/>
      <w:r w:rsidRPr="00F01F2A">
        <w:rPr>
          <w:szCs w:val="24"/>
          <w:lang w:eastAsia="zh-CN"/>
        </w:rPr>
        <w:t xml:space="preserve"> sizes within the transmission configuration for this channel bandwidth, except: </w:t>
      </w:r>
    </w:p>
    <w:p w14:paraId="3D654999" w14:textId="77777777" w:rsidR="005B7C75" w:rsidRPr="00F01F2A" w:rsidRDefault="005B7C75" w:rsidP="005B7C75">
      <w:pPr>
        <w:numPr>
          <w:ilvl w:val="3"/>
          <w:numId w:val="19"/>
        </w:numPr>
        <w:overflowPunct/>
        <w:autoSpaceDE/>
        <w:autoSpaceDN/>
        <w:adjustRightInd/>
        <w:spacing w:after="120" w:line="259" w:lineRule="auto"/>
        <w:textAlignment w:val="auto"/>
        <w:rPr>
          <w:szCs w:val="24"/>
          <w:lang w:eastAsia="zh-CN"/>
        </w:rPr>
      </w:pPr>
      <w:r w:rsidRPr="00F01F2A">
        <w:rPr>
          <w:szCs w:val="24"/>
          <w:lang w:eastAsia="zh-CN"/>
        </w:rPr>
        <w:t>1RB granularity (already introduced in RAN1)</w:t>
      </w:r>
    </w:p>
    <w:p w14:paraId="71C55A48" w14:textId="77777777" w:rsidR="005B7C75" w:rsidRPr="00F01F2A" w:rsidRDefault="005B7C75" w:rsidP="005B7C75">
      <w:pPr>
        <w:overflowPunct/>
        <w:autoSpaceDE/>
        <w:autoSpaceDN/>
        <w:adjustRightInd/>
        <w:spacing w:after="120" w:line="259" w:lineRule="auto"/>
        <w:textAlignment w:val="auto"/>
      </w:pPr>
    </w:p>
    <w:p w14:paraId="69CB43FE" w14:textId="76830D79" w:rsidR="00CE125F" w:rsidRDefault="00CE125F" w:rsidP="00CE125F">
      <w:r>
        <w:t>This contribution further elaborates Nokia’s views on the</w:t>
      </w:r>
      <w:r w:rsidR="005B7C75">
        <w:t xml:space="preserve"> SBFD general aspects and</w:t>
      </w:r>
      <w:r>
        <w:t xml:space="preserve"> system parameters at </w:t>
      </w:r>
      <w:proofErr w:type="spellStart"/>
      <w:r>
        <w:t>gNB</w:t>
      </w:r>
      <w:proofErr w:type="spellEnd"/>
      <w:r>
        <w:t>.</w:t>
      </w:r>
    </w:p>
    <w:p w14:paraId="5196D619" w14:textId="77777777" w:rsidR="001A599C" w:rsidRPr="001A599C" w:rsidRDefault="001A599C" w:rsidP="001A599C"/>
    <w:p w14:paraId="5D847388" w14:textId="11F17B0C" w:rsidR="008B4F75" w:rsidRDefault="008B4F75" w:rsidP="008B4F75">
      <w:pPr>
        <w:pStyle w:val="Heading1"/>
      </w:pPr>
      <w:bookmarkStart w:id="3" w:name="_Hlk510705081"/>
      <w:r>
        <w:lastRenderedPageBreak/>
        <w:t>Discussion</w:t>
      </w:r>
    </w:p>
    <w:p w14:paraId="5F0DD3F0" w14:textId="77777777" w:rsidR="00F82607" w:rsidRDefault="00F82607" w:rsidP="003B3462">
      <w:pPr>
        <w:pStyle w:val="Heading4"/>
        <w:numPr>
          <w:ilvl w:val="0"/>
          <w:numId w:val="0"/>
        </w:numPr>
        <w:rPr>
          <w:rFonts w:ascii="Times New Roman" w:hAnsi="Times New Roman"/>
          <w:sz w:val="20"/>
        </w:rPr>
      </w:pPr>
    </w:p>
    <w:p w14:paraId="3812C533" w14:textId="0FAA8075" w:rsidR="00203CBF" w:rsidRDefault="00203CBF" w:rsidP="003358A7">
      <w:pPr>
        <w:pStyle w:val="Heading2"/>
      </w:pPr>
      <w:r w:rsidRPr="00203CBF">
        <w:t>CLI handling impact on RF requirement</w:t>
      </w:r>
    </w:p>
    <w:p w14:paraId="3BA2DFC5" w14:textId="33A1DD00" w:rsidR="00203CBF" w:rsidRDefault="00203CBF" w:rsidP="00203CBF">
      <w:r>
        <w:t>Two options are listed in the WF:</w:t>
      </w:r>
    </w:p>
    <w:p w14:paraId="71077990" w14:textId="77777777" w:rsidR="00203CBF" w:rsidRPr="00F01F2A" w:rsidRDefault="00203CBF" w:rsidP="00203CBF">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The CLI handling impact on RF requirement: </w:t>
      </w:r>
    </w:p>
    <w:p w14:paraId="46CF8325" w14:textId="77777777" w:rsidR="00203CBF" w:rsidRPr="00F01F2A" w:rsidRDefault="00203CBF" w:rsidP="00203CBF">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 1: RAN4 define RF requirements for the frequency outside of wanted carrier based on no CLI handling as baseline.</w:t>
      </w:r>
    </w:p>
    <w:p w14:paraId="21E709C5" w14:textId="77777777" w:rsidR="00203CBF" w:rsidRPr="00F01F2A" w:rsidRDefault="00203CBF" w:rsidP="00203CBF">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 2: FFS CLI handling impact on RF requirements</w:t>
      </w:r>
    </w:p>
    <w:p w14:paraId="0F4A9537" w14:textId="6FAEB161" w:rsidR="00224981" w:rsidRDefault="00224981" w:rsidP="00E519D6">
      <w:pPr>
        <w:rPr>
          <w:lang w:val="en-US"/>
        </w:rPr>
      </w:pPr>
    </w:p>
    <w:p w14:paraId="34BECCCC" w14:textId="42F4AF32" w:rsidR="00224981" w:rsidRDefault="00224981" w:rsidP="00203CBF">
      <w:pPr>
        <w:rPr>
          <w:lang w:val="en-US"/>
        </w:rPr>
      </w:pPr>
      <w:r w:rsidRPr="14681A6C">
        <w:rPr>
          <w:lang w:val="en-US"/>
        </w:rPr>
        <w:t xml:space="preserve">In our view, the CLI handling should not be assumed as baseline for the derivation of the RF requirements. We find the following arguments to support Option 1 in the WF. First, the CLI handling schemes discussed in RAN1 are mainly applicable for co-channel CLI and their applicability to adjacent channel CLI is not always possible. Moreover, the discussed CLI handling schemes are only optional features that are not expected to be supported by all the base stations in the field. Lastly, the impact of each CLI handling is quite challenging to measure </w:t>
      </w:r>
      <w:proofErr w:type="gramStart"/>
      <w:r w:rsidRPr="14681A6C">
        <w:rPr>
          <w:lang w:val="en-US"/>
        </w:rPr>
        <w:t>due to the fact that</w:t>
      </w:r>
      <w:proofErr w:type="gramEnd"/>
      <w:r w:rsidRPr="14681A6C">
        <w:rPr>
          <w:lang w:val="en-US"/>
        </w:rPr>
        <w:t xml:space="preserve"> it is quite dependent on the specific deployment, load conditions, frequency of the information exchange across nodes, etc.</w:t>
      </w:r>
    </w:p>
    <w:p w14:paraId="457CF19E" w14:textId="323A7666" w:rsidR="00224981" w:rsidRPr="00203CBF" w:rsidRDefault="00224981" w:rsidP="002A117B">
      <w:pPr>
        <w:pStyle w:val="Proposal"/>
      </w:pPr>
      <w:r>
        <w:t>RAN4 to not consider any CLI handling scheme impact on the RF requirements discussions.</w:t>
      </w:r>
    </w:p>
    <w:p w14:paraId="772D0096" w14:textId="6B911656" w:rsidR="003358A7" w:rsidRPr="003358A7" w:rsidRDefault="0049432A" w:rsidP="003358A7">
      <w:pPr>
        <w:pStyle w:val="Heading2"/>
      </w:pPr>
      <w:proofErr w:type="spellStart"/>
      <w:r>
        <w:t>Subband</w:t>
      </w:r>
      <w:proofErr w:type="spellEnd"/>
      <w:r>
        <w:t xml:space="preserve"> configurations and </w:t>
      </w:r>
      <w:proofErr w:type="spellStart"/>
      <w:r>
        <w:t>guardbands</w:t>
      </w:r>
      <w:proofErr w:type="spellEnd"/>
      <w:r>
        <w:t xml:space="preserve"> </w:t>
      </w:r>
    </w:p>
    <w:p w14:paraId="27A32FCE" w14:textId="77777777" w:rsidR="00960988" w:rsidRDefault="00960988" w:rsidP="00960988">
      <w:pPr>
        <w:rPr>
          <w:lang w:val="en-US"/>
        </w:rPr>
      </w:pPr>
    </w:p>
    <w:p w14:paraId="76D17C61" w14:textId="0D8E4FA0" w:rsidR="000A2A56" w:rsidRDefault="000A2A56" w:rsidP="000A2A56">
      <w:r w:rsidRPr="00E121AC">
        <w:t xml:space="preserve">The </w:t>
      </w:r>
      <w:r>
        <w:t>following was agreed in RAN4#11</w:t>
      </w:r>
      <w:r w:rsidR="00AD181F">
        <w:t>1</w:t>
      </w:r>
      <w:r>
        <w:t xml:space="preserve">: </w:t>
      </w:r>
    </w:p>
    <w:tbl>
      <w:tblPr>
        <w:tblStyle w:val="TableGrid"/>
        <w:tblW w:w="0" w:type="auto"/>
        <w:tblLook w:val="04A0" w:firstRow="1" w:lastRow="0" w:firstColumn="1" w:lastColumn="0" w:noHBand="0" w:noVBand="1"/>
      </w:tblPr>
      <w:tblGrid>
        <w:gridCol w:w="9350"/>
      </w:tblGrid>
      <w:tr w:rsidR="000A2A56" w14:paraId="01587844" w14:textId="77777777" w:rsidTr="00CA3EF4">
        <w:tc>
          <w:tcPr>
            <w:tcW w:w="9350" w:type="dxa"/>
          </w:tcPr>
          <w:p w14:paraId="01865218" w14:textId="77777777" w:rsidR="00AD181F" w:rsidRPr="00F01F2A" w:rsidRDefault="00AD181F" w:rsidP="00AD181F">
            <w:pPr>
              <w:keepNext/>
              <w:keepLines/>
              <w:spacing w:before="120"/>
              <w:outlineLvl w:val="3"/>
              <w:rPr>
                <w:rFonts w:ascii="Arial" w:eastAsia="Yu Mincho" w:hAnsi="Arial"/>
                <w:lang w:val="en-US" w:eastAsia="zh-CN"/>
              </w:rPr>
            </w:pPr>
            <w:r w:rsidRPr="00F01F2A">
              <w:rPr>
                <w:rFonts w:ascii="Arial" w:eastAsia="Yu Mincho" w:hAnsi="Arial"/>
                <w:lang w:val="en-US" w:eastAsia="zh-CN"/>
              </w:rPr>
              <w:t xml:space="preserve">Issue 1-2-2: How to handle guard band and </w:t>
            </w:r>
            <w:proofErr w:type="spellStart"/>
            <w:r w:rsidRPr="00F01F2A">
              <w:rPr>
                <w:rFonts w:ascii="Arial" w:eastAsia="Yu Mincho" w:hAnsi="Arial"/>
                <w:lang w:val="en-US" w:eastAsia="zh-CN"/>
              </w:rPr>
              <w:t>subband</w:t>
            </w:r>
            <w:proofErr w:type="spellEnd"/>
            <w:r w:rsidRPr="00F01F2A">
              <w:rPr>
                <w:rFonts w:ascii="Arial" w:eastAsia="Yu Mincho" w:hAnsi="Arial"/>
                <w:lang w:val="en-US" w:eastAsia="zh-CN"/>
              </w:rPr>
              <w:t xml:space="preserve"> configurations in specification</w:t>
            </w:r>
          </w:p>
          <w:p w14:paraId="19080B8F" w14:textId="77777777" w:rsidR="00AD181F" w:rsidRPr="00F01F2A" w:rsidRDefault="00AD181F" w:rsidP="00AD181F">
            <w:pPr>
              <w:numPr>
                <w:ilvl w:val="0"/>
                <w:numId w:val="19"/>
              </w:numPr>
              <w:overflowPunct/>
              <w:autoSpaceDE/>
              <w:autoSpaceDN/>
              <w:adjustRightInd/>
              <w:spacing w:after="120" w:line="259" w:lineRule="auto"/>
              <w:textAlignment w:val="auto"/>
              <w:rPr>
                <w:rFonts w:eastAsia="MS Mincho"/>
                <w:highlight w:val="green"/>
                <w:lang w:val="en-US"/>
              </w:rPr>
            </w:pPr>
            <w:r w:rsidRPr="00F01F2A">
              <w:rPr>
                <w:rFonts w:eastAsia="MS Mincho"/>
                <w:highlight w:val="green"/>
                <w:lang w:val="en-US"/>
              </w:rPr>
              <w:t xml:space="preserve">Agreement: </w:t>
            </w:r>
          </w:p>
          <w:p w14:paraId="64B02033" w14:textId="77777777" w:rsidR="00AD181F" w:rsidRPr="00F01F2A" w:rsidRDefault="00AD181F" w:rsidP="00AD181F">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Add clarification that only DUD and DU patterns are </w:t>
            </w:r>
            <w:r w:rsidRPr="00F01F2A">
              <w:rPr>
                <w:rFonts w:hint="eastAsia"/>
                <w:lang w:val="en-US" w:eastAsia="zh-CN"/>
              </w:rPr>
              <w:t>specified</w:t>
            </w:r>
            <w:r w:rsidRPr="00F01F2A">
              <w:rPr>
                <w:rFonts w:eastAsia="MS Mincho"/>
                <w:lang w:val="en-US"/>
              </w:rPr>
              <w:t xml:space="preserve"> for the sub-band configuration.</w:t>
            </w:r>
          </w:p>
          <w:p w14:paraId="53D03328" w14:textId="77777777" w:rsidR="00AD181F" w:rsidRPr="00F01F2A" w:rsidRDefault="00AD181F" w:rsidP="00AD181F">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which channel bandwidth(s) or all channel bandwidths shall be defined for RF requirements</w:t>
            </w:r>
          </w:p>
          <w:p w14:paraId="754779F8" w14:textId="77777777" w:rsidR="00AD181F" w:rsidRPr="00F01F2A" w:rsidRDefault="00AD181F" w:rsidP="00AD181F">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For a certain channel bandwidth which RAN4 agree to introduce RF requirements: </w:t>
            </w:r>
          </w:p>
          <w:p w14:paraId="521F0346" w14:textId="77777777" w:rsidR="00AD181F" w:rsidRPr="00F01F2A" w:rsidRDefault="00AD181F" w:rsidP="00AD181F">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RAN4 only define the UL/DL </w:t>
            </w:r>
            <w:proofErr w:type="spellStart"/>
            <w:r w:rsidRPr="00F01F2A">
              <w:rPr>
                <w:rFonts w:eastAsia="MS Mincho"/>
                <w:lang w:val="en-US"/>
              </w:rPr>
              <w:t>subbands</w:t>
            </w:r>
            <w:proofErr w:type="spellEnd"/>
            <w:r w:rsidRPr="00F01F2A">
              <w:rPr>
                <w:rFonts w:eastAsia="MS Mincho"/>
                <w:lang w:val="en-US"/>
              </w:rPr>
              <w:t xml:space="preserve"> configuration(s) for RF requirements</w:t>
            </w:r>
          </w:p>
          <w:p w14:paraId="0ACD68BA" w14:textId="77777777" w:rsidR="00AD181F" w:rsidRPr="00F01F2A" w:rsidRDefault="00AD181F" w:rsidP="00AD181F">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which UL/DL </w:t>
            </w:r>
            <w:proofErr w:type="spellStart"/>
            <w:r w:rsidRPr="00F01F2A">
              <w:rPr>
                <w:rFonts w:eastAsia="MS Mincho"/>
                <w:lang w:val="en-US"/>
              </w:rPr>
              <w:t>subbands</w:t>
            </w:r>
            <w:proofErr w:type="spellEnd"/>
            <w:r w:rsidRPr="00F01F2A">
              <w:rPr>
                <w:rFonts w:eastAsia="MS Mincho"/>
                <w:lang w:val="en-US"/>
              </w:rPr>
              <w:t xml:space="preserve"> configuration(s) will be defined in RAN4</w:t>
            </w:r>
          </w:p>
          <w:p w14:paraId="05376850" w14:textId="77777777" w:rsidR="00AD181F" w:rsidRPr="00F01F2A" w:rsidRDefault="00AD181F" w:rsidP="00AD181F">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Guard band size is declaration based and can be different for different BS classes</w:t>
            </w:r>
          </w:p>
          <w:p w14:paraId="39A97624" w14:textId="77777777" w:rsidR="00AD181F" w:rsidRPr="00F01F2A" w:rsidRDefault="00AD181F" w:rsidP="00AD181F">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the limitation on the maximum guard band</w:t>
            </w:r>
          </w:p>
          <w:p w14:paraId="35261BF2" w14:textId="77777777" w:rsidR="00AD181F" w:rsidRPr="00F01F2A" w:rsidRDefault="00AD181F" w:rsidP="00AD181F">
            <w:pPr>
              <w:numPr>
                <w:ilvl w:val="3"/>
                <w:numId w:val="19"/>
              </w:numPr>
              <w:overflowPunct/>
              <w:autoSpaceDE/>
              <w:autoSpaceDN/>
              <w:adjustRightInd/>
              <w:spacing w:after="120" w:line="259" w:lineRule="auto"/>
              <w:textAlignment w:val="auto"/>
              <w:rPr>
                <w:szCs w:val="24"/>
                <w:lang w:eastAsia="zh-CN"/>
              </w:rPr>
            </w:pPr>
            <w:r w:rsidRPr="00F01F2A">
              <w:rPr>
                <w:szCs w:val="24"/>
                <w:lang w:eastAsia="zh-CN"/>
              </w:rPr>
              <w:t xml:space="preserve">FFS possible range for UL/DL </w:t>
            </w:r>
            <w:proofErr w:type="spellStart"/>
            <w:r w:rsidRPr="00F01F2A">
              <w:rPr>
                <w:szCs w:val="24"/>
                <w:lang w:eastAsia="zh-CN"/>
              </w:rPr>
              <w:t>subband</w:t>
            </w:r>
            <w:proofErr w:type="spellEnd"/>
            <w:r w:rsidRPr="00F01F2A">
              <w:rPr>
                <w:szCs w:val="24"/>
                <w:lang w:eastAsia="zh-CN"/>
              </w:rPr>
              <w:t xml:space="preserve"> sizes</w:t>
            </w:r>
          </w:p>
          <w:p w14:paraId="120AD6BA" w14:textId="77777777" w:rsidR="00AD181F" w:rsidRPr="00F01F2A" w:rsidRDefault="00AD181F" w:rsidP="00AD181F">
            <w:pPr>
              <w:numPr>
                <w:ilvl w:val="2"/>
                <w:numId w:val="19"/>
              </w:numPr>
              <w:overflowPunct/>
              <w:autoSpaceDE/>
              <w:autoSpaceDN/>
              <w:adjustRightInd/>
              <w:spacing w:after="120" w:line="259" w:lineRule="auto"/>
              <w:textAlignment w:val="auto"/>
              <w:rPr>
                <w:szCs w:val="24"/>
                <w:lang w:eastAsia="zh-CN"/>
              </w:rPr>
            </w:pPr>
            <w:r w:rsidRPr="00F01F2A">
              <w:rPr>
                <w:szCs w:val="24"/>
                <w:lang w:eastAsia="zh-CN"/>
              </w:rPr>
              <w:t xml:space="preserve">From RAN4 perspective, FFS restriction or no restriction to RAN1 definition for UL/DL </w:t>
            </w:r>
            <w:proofErr w:type="spellStart"/>
            <w:r w:rsidRPr="00F01F2A">
              <w:rPr>
                <w:szCs w:val="24"/>
                <w:lang w:eastAsia="zh-CN"/>
              </w:rPr>
              <w:t>subband</w:t>
            </w:r>
            <w:proofErr w:type="spellEnd"/>
            <w:r w:rsidRPr="00F01F2A">
              <w:rPr>
                <w:szCs w:val="24"/>
                <w:lang w:eastAsia="zh-CN"/>
              </w:rPr>
              <w:t xml:space="preserve"> sizes within the transmission configuration for this channel bandwidth, except: </w:t>
            </w:r>
          </w:p>
          <w:p w14:paraId="44DC5FCF" w14:textId="77777777" w:rsidR="00AD181F" w:rsidRPr="00F01F2A" w:rsidRDefault="00AD181F" w:rsidP="00AD181F">
            <w:pPr>
              <w:numPr>
                <w:ilvl w:val="3"/>
                <w:numId w:val="19"/>
              </w:numPr>
              <w:overflowPunct/>
              <w:autoSpaceDE/>
              <w:autoSpaceDN/>
              <w:adjustRightInd/>
              <w:spacing w:after="120" w:line="259" w:lineRule="auto"/>
              <w:textAlignment w:val="auto"/>
              <w:rPr>
                <w:szCs w:val="24"/>
                <w:lang w:eastAsia="zh-CN"/>
              </w:rPr>
            </w:pPr>
            <w:r w:rsidRPr="00F01F2A">
              <w:rPr>
                <w:szCs w:val="24"/>
                <w:lang w:eastAsia="zh-CN"/>
              </w:rPr>
              <w:t>1RB granularity (already introduced in RAN1)</w:t>
            </w:r>
          </w:p>
          <w:p w14:paraId="107F5E7C" w14:textId="1DE53600" w:rsidR="000A2A56" w:rsidRPr="000A2A56" w:rsidRDefault="000A2A56" w:rsidP="000A2A56">
            <w:pPr>
              <w:pStyle w:val="ListParagraph"/>
              <w:numPr>
                <w:ilvl w:val="3"/>
                <w:numId w:val="19"/>
              </w:numPr>
              <w:spacing w:before="120" w:after="120" w:line="259" w:lineRule="auto"/>
              <w:contextualSpacing w:val="0"/>
              <w:jc w:val="both"/>
              <w:rPr>
                <w:sz w:val="20"/>
                <w:szCs w:val="20"/>
                <w:highlight w:val="green"/>
                <w:lang w:val="en-US"/>
              </w:rPr>
            </w:pPr>
          </w:p>
        </w:tc>
      </w:tr>
    </w:tbl>
    <w:p w14:paraId="3A0A8B8A" w14:textId="77777777" w:rsidR="000A2A56" w:rsidRDefault="000A2A56" w:rsidP="000A2A56"/>
    <w:p w14:paraId="419807DF" w14:textId="5F65E60C" w:rsidR="000A2A56" w:rsidRDefault="000A2A56" w:rsidP="000A2A56">
      <w:r>
        <w:lastRenderedPageBreak/>
        <w:t xml:space="preserve">As a first step, we think RAN4 should narrow down a list of possible carrier bandwidths where requirements for SBFD operation should be specified. The Release 18 study focused primarily on 100 MHz channel bandwidths for FR1. </w:t>
      </w:r>
      <w:r w:rsidR="00150CAF">
        <w:t xml:space="preserve">In our view, SBFD operation may be supported for smaller carrier bandwidths down to 50 MHz as well. Below this value, the size of the SBFD </w:t>
      </w:r>
      <w:proofErr w:type="spellStart"/>
      <w:r w:rsidR="00150CAF">
        <w:t>guardbands</w:t>
      </w:r>
      <w:proofErr w:type="spellEnd"/>
      <w:r w:rsidR="00150CAF">
        <w:t xml:space="preserve"> may become excessive with respect to the usable data resource blocks, and it may also become challenging to place reference signals and channels such as SSB and CORESET 0. </w:t>
      </w:r>
    </w:p>
    <w:p w14:paraId="6AE3E98E" w14:textId="7E132718" w:rsidR="00150CAF" w:rsidRPr="00570B0E" w:rsidRDefault="00150CAF" w:rsidP="001D1117">
      <w:pPr>
        <w:pStyle w:val="Observation"/>
      </w:pPr>
      <w:r w:rsidRPr="00570B0E">
        <w:t>Supporting SBFD for small carrier bandwidths, e.g. &lt; 40 MHz</w:t>
      </w:r>
      <w:r w:rsidRPr="00476CD4">
        <w:t xml:space="preserve">, is unpractical since the </w:t>
      </w:r>
      <w:r w:rsidRPr="00570B0E">
        <w:t xml:space="preserve">SBFD </w:t>
      </w:r>
      <w:proofErr w:type="spellStart"/>
      <w:r w:rsidRPr="00570B0E">
        <w:t>guardbands</w:t>
      </w:r>
      <w:proofErr w:type="spellEnd"/>
      <w:r w:rsidRPr="00570B0E">
        <w:t xml:space="preserve"> may become excessive with respect to the usable data resource blocks</w:t>
      </w:r>
      <w:r w:rsidR="003C61A1" w:rsidRPr="00570B0E">
        <w:t>,</w:t>
      </w:r>
      <w:r w:rsidRPr="00570B0E">
        <w:t xml:space="preserve"> and it </w:t>
      </w:r>
      <w:r w:rsidR="003C61A1" w:rsidRPr="00570B0E">
        <w:t>becomes also</w:t>
      </w:r>
      <w:r w:rsidRPr="00570B0E">
        <w:t xml:space="preserve"> challenging to place reference signals and channels such as SSB and CORESET 0.</w:t>
      </w:r>
    </w:p>
    <w:p w14:paraId="0072DA0C" w14:textId="62D82C6D" w:rsidR="000A2A56" w:rsidRPr="005F5163" w:rsidRDefault="00647245" w:rsidP="005F5163">
      <w:pPr>
        <w:pStyle w:val="Proposal"/>
      </w:pPr>
      <w:r>
        <w:t xml:space="preserve"> </w:t>
      </w:r>
      <w:r w:rsidR="000A2A56" w:rsidRPr="000A2A56">
        <w:t>For FR1, RAN</w:t>
      </w:r>
      <w:r w:rsidR="000A2A56" w:rsidRPr="005F5163">
        <w:t xml:space="preserve">4 to prioritize SBFD requirements for BS carrier bandwidths </w:t>
      </w:r>
      <w:r w:rsidR="00150CAF">
        <w:t>between 50 MHz and</w:t>
      </w:r>
      <w:r w:rsidR="00150CAF" w:rsidRPr="005F5163">
        <w:t xml:space="preserve"> </w:t>
      </w:r>
      <w:r w:rsidR="000A2A56" w:rsidRPr="000A2A56">
        <w:t xml:space="preserve">100 </w:t>
      </w:r>
      <w:proofErr w:type="spellStart"/>
      <w:r w:rsidR="000A2A56" w:rsidRPr="000A2A56">
        <w:t>MHz</w:t>
      </w:r>
      <w:r w:rsidR="000A2A56" w:rsidRPr="005F5163">
        <w:t>.</w:t>
      </w:r>
      <w:proofErr w:type="spellEnd"/>
    </w:p>
    <w:p w14:paraId="17CDBDED" w14:textId="190BCFBF" w:rsidR="003C61A1" w:rsidRDefault="000A2A56" w:rsidP="000A2A56">
      <w:pPr>
        <w:rPr>
          <w:rFonts w:eastAsia="DengXian"/>
          <w:lang w:eastAsia="zh-CN"/>
        </w:rPr>
      </w:pPr>
      <w:r>
        <w:rPr>
          <w:rFonts w:eastAsia="DengXian"/>
          <w:lang w:eastAsia="zh-CN"/>
        </w:rPr>
        <w:t xml:space="preserve">Next, we discuss the FFS from the agreement above on the size of the </w:t>
      </w:r>
      <w:proofErr w:type="spellStart"/>
      <w:r>
        <w:rPr>
          <w:rFonts w:eastAsia="DengXian"/>
          <w:lang w:eastAsia="zh-CN"/>
        </w:rPr>
        <w:t>subband</w:t>
      </w:r>
      <w:proofErr w:type="spellEnd"/>
      <w:r>
        <w:rPr>
          <w:rFonts w:eastAsia="DengXian"/>
          <w:lang w:eastAsia="zh-CN"/>
        </w:rPr>
        <w:t xml:space="preserve"> and/or </w:t>
      </w:r>
      <w:proofErr w:type="spellStart"/>
      <w:r>
        <w:rPr>
          <w:rFonts w:eastAsia="DengXian"/>
          <w:lang w:eastAsia="zh-CN"/>
        </w:rPr>
        <w:t>guardband</w:t>
      </w:r>
      <w:proofErr w:type="spellEnd"/>
      <w:r>
        <w:rPr>
          <w:rFonts w:eastAsia="DengXian"/>
          <w:lang w:eastAsia="zh-CN"/>
        </w:rPr>
        <w:t xml:space="preserve">. In line with the R18 study, the frequency resources can be split following roughly </w:t>
      </w:r>
      <w:proofErr w:type="gramStart"/>
      <w:r>
        <w:rPr>
          <w:rFonts w:eastAsia="DengXian"/>
          <w:lang w:eastAsia="zh-CN"/>
        </w:rPr>
        <w:t>a</w:t>
      </w:r>
      <w:proofErr w:type="gramEnd"/>
      <w:r>
        <w:rPr>
          <w:rFonts w:eastAsia="DengXian"/>
          <w:lang w:eastAsia="zh-CN"/>
        </w:rPr>
        <w:t xml:space="preserve"> 80:20 ratio between DL and UL as a starting point</w:t>
      </w:r>
      <w:r w:rsidR="00BE2324">
        <w:rPr>
          <w:rFonts w:eastAsia="DengXian"/>
          <w:lang w:eastAsia="zh-CN"/>
        </w:rPr>
        <w:t>.</w:t>
      </w:r>
      <w:r>
        <w:rPr>
          <w:rFonts w:eastAsia="DengXian"/>
          <w:lang w:eastAsia="zh-CN"/>
        </w:rPr>
        <w:t xml:space="preserve"> This configuration allows to obtain UL coverage and latency benefits without significantly impacting the DL performance. </w:t>
      </w:r>
      <w:r w:rsidR="003C61A1">
        <w:rPr>
          <w:rFonts w:eastAsia="DengXian"/>
          <w:lang w:eastAsia="zh-CN"/>
        </w:rPr>
        <w:t xml:space="preserve">In terms of arrangement of the UL and DL </w:t>
      </w:r>
      <w:proofErr w:type="spellStart"/>
      <w:r w:rsidR="003C61A1">
        <w:rPr>
          <w:rFonts w:eastAsia="DengXian"/>
          <w:lang w:eastAsia="zh-CN"/>
        </w:rPr>
        <w:t>subbands</w:t>
      </w:r>
      <w:proofErr w:type="spellEnd"/>
      <w:r w:rsidR="003C61A1">
        <w:rPr>
          <w:rFonts w:eastAsia="DengXian"/>
          <w:lang w:eastAsia="zh-CN"/>
        </w:rPr>
        <w:t xml:space="preserve">, both DUD and DU/UD configuration should be supported. </w:t>
      </w:r>
    </w:p>
    <w:p w14:paraId="359B1982" w14:textId="46750E01" w:rsidR="003C61A1" w:rsidRPr="003C61A1" w:rsidRDefault="0032223D" w:rsidP="001D1117">
      <w:pPr>
        <w:pStyle w:val="Proposal"/>
        <w:rPr>
          <w:rFonts w:eastAsia="DengXian"/>
          <w:lang w:eastAsia="zh-CN"/>
        </w:rPr>
      </w:pPr>
      <w:r>
        <w:t xml:space="preserve"> </w:t>
      </w:r>
      <w:r w:rsidR="7D08CE06" w:rsidRPr="0A39AD7E">
        <w:t xml:space="preserve">SBFD configurations with both DUD and DU arrangement of the </w:t>
      </w:r>
      <w:proofErr w:type="spellStart"/>
      <w:r w:rsidR="7D08CE06" w:rsidRPr="0A39AD7E">
        <w:t>subbands</w:t>
      </w:r>
      <w:proofErr w:type="spellEnd"/>
      <w:r w:rsidR="7D08CE06" w:rsidRPr="0A39AD7E">
        <w:t xml:space="preserve"> should be supported. The size of the UL </w:t>
      </w:r>
      <w:proofErr w:type="spellStart"/>
      <w:r w:rsidR="7D08CE06" w:rsidRPr="0A39AD7E">
        <w:t>subband</w:t>
      </w:r>
      <w:proofErr w:type="spellEnd"/>
      <w:r w:rsidR="7D08CE06" w:rsidRPr="0A39AD7E">
        <w:t xml:space="preserve"> should be around 20% of the channel bandwidth.</w:t>
      </w:r>
    </w:p>
    <w:p w14:paraId="5E7BF22B" w14:textId="2CF106B5" w:rsidR="000A2A56" w:rsidRDefault="000A2A56" w:rsidP="000A2A56">
      <w:pPr>
        <w:rPr>
          <w:rFonts w:eastAsia="DengXian"/>
          <w:lang w:eastAsia="zh-CN"/>
        </w:rPr>
      </w:pPr>
      <w:r>
        <w:rPr>
          <w:rFonts w:eastAsia="DengXian"/>
          <w:lang w:eastAsia="zh-CN"/>
        </w:rPr>
        <w:t xml:space="preserve">We think it is furthermore convenient that the size of the UL </w:t>
      </w:r>
      <w:proofErr w:type="spellStart"/>
      <w:r>
        <w:rPr>
          <w:rFonts w:eastAsia="DengXian"/>
          <w:lang w:eastAsia="zh-CN"/>
        </w:rPr>
        <w:t>subband</w:t>
      </w:r>
      <w:proofErr w:type="spellEnd"/>
      <w:r>
        <w:rPr>
          <w:rFonts w:eastAsia="DengXian"/>
          <w:lang w:eastAsia="zh-CN"/>
        </w:rPr>
        <w:t xml:space="preserve"> (in number of RBs) is aligned one of the </w:t>
      </w:r>
      <w:r w:rsidRPr="00885121">
        <w:rPr>
          <w:rFonts w:eastAsia="DengXian"/>
          <w:i/>
          <w:iCs/>
          <w:lang w:eastAsia="zh-CN"/>
        </w:rPr>
        <w:t xml:space="preserve">transmission bandwidth </w:t>
      </w:r>
      <w:proofErr w:type="gramStart"/>
      <w:r w:rsidRPr="00885121">
        <w:rPr>
          <w:rFonts w:eastAsia="DengXian"/>
          <w:i/>
          <w:iCs/>
          <w:lang w:eastAsia="zh-CN"/>
        </w:rPr>
        <w:t>configuration</w:t>
      </w:r>
      <w:proofErr w:type="gramEnd"/>
      <w:r>
        <w:rPr>
          <w:rFonts w:eastAsia="DengXian"/>
          <w:lang w:eastAsia="zh-CN"/>
        </w:rPr>
        <w:t xml:space="preserve"> allowed in TS 38.104 specifications. That is, for 30 kHz SCS configuration, there are 273 RBs in the 100 MHz carrier bandwidth where 51 RBs (equivalent to the number of RBs in a 20 MHz carrier) can be dedicated to the UL </w:t>
      </w:r>
      <w:proofErr w:type="spellStart"/>
      <w:r>
        <w:rPr>
          <w:rFonts w:eastAsia="DengXian"/>
          <w:lang w:eastAsia="zh-CN"/>
        </w:rPr>
        <w:t>subband</w:t>
      </w:r>
      <w:proofErr w:type="spellEnd"/>
      <w:r>
        <w:rPr>
          <w:rFonts w:eastAsia="DengXian"/>
          <w:lang w:eastAsia="zh-CN"/>
        </w:rPr>
        <w:t xml:space="preserve">. </w:t>
      </w:r>
    </w:p>
    <w:p w14:paraId="540641E6" w14:textId="3B3DE588" w:rsidR="000A2A56" w:rsidRPr="005F5163" w:rsidRDefault="0032223D" w:rsidP="005F5163">
      <w:pPr>
        <w:pStyle w:val="Proposal"/>
      </w:pPr>
      <w:r>
        <w:t xml:space="preserve"> </w:t>
      </w:r>
      <w:r w:rsidR="000A2A56" w:rsidRPr="000A2A56">
        <w:t xml:space="preserve">For FR1 SBFD requirements, the size of the UL </w:t>
      </w:r>
      <w:proofErr w:type="spellStart"/>
      <w:r w:rsidR="000A2A56" w:rsidRPr="000A2A56">
        <w:t>subband</w:t>
      </w:r>
      <w:proofErr w:type="spellEnd"/>
      <w:r w:rsidR="000A2A56" w:rsidRPr="000A2A56">
        <w:t xml:space="preserve"> is aligned with the </w:t>
      </w:r>
      <w:r w:rsidR="000A2A56" w:rsidRPr="00503038">
        <w:t>transmission bandwidth configuration</w:t>
      </w:r>
      <w:r w:rsidR="000A2A56" w:rsidRPr="000A2A56">
        <w:t>s specified in TS 38.104</w:t>
      </w:r>
      <w:r w:rsidR="000A2A56" w:rsidRPr="005F5163">
        <w:t>. That is 51 RBs for a 20 MHz channel and 30 kHz SCS.</w:t>
      </w:r>
    </w:p>
    <w:p w14:paraId="0F1AEC13" w14:textId="77777777" w:rsidR="000A2A56" w:rsidRDefault="000A2A56" w:rsidP="000A2A56">
      <w:pPr>
        <w:rPr>
          <w:rFonts w:eastAsia="DengXian"/>
          <w:lang w:eastAsia="zh-CN"/>
        </w:rPr>
      </w:pPr>
      <w:r w:rsidRPr="00701B7B">
        <w:rPr>
          <w:rFonts w:eastAsia="DengXian"/>
          <w:lang w:eastAsia="zh-CN"/>
        </w:rPr>
        <w:t>The nex</w:t>
      </w:r>
      <w:r>
        <w:rPr>
          <w:rFonts w:eastAsia="DengXian"/>
          <w:lang w:eastAsia="zh-CN"/>
        </w:rPr>
        <w:t xml:space="preserve">t question is whether </w:t>
      </w:r>
      <w:proofErr w:type="spellStart"/>
      <w:r>
        <w:rPr>
          <w:rFonts w:eastAsia="DengXian"/>
          <w:lang w:eastAsia="zh-CN"/>
        </w:rPr>
        <w:t>guardbands</w:t>
      </w:r>
      <w:proofErr w:type="spellEnd"/>
      <w:r>
        <w:rPr>
          <w:rFonts w:eastAsia="DengXian"/>
          <w:lang w:eastAsia="zh-CN"/>
        </w:rPr>
        <w:t xml:space="preserve"> should be fixed as well. Five resource blocks between UL and each DL </w:t>
      </w:r>
      <w:proofErr w:type="spellStart"/>
      <w:r>
        <w:rPr>
          <w:rFonts w:eastAsia="DengXian"/>
          <w:lang w:eastAsia="zh-CN"/>
        </w:rPr>
        <w:t>subband</w:t>
      </w:r>
      <w:proofErr w:type="spellEnd"/>
      <w:r>
        <w:rPr>
          <w:rFonts w:eastAsia="DengXian"/>
          <w:lang w:eastAsia="zh-CN"/>
        </w:rPr>
        <w:t xml:space="preserve"> was assumed for FR1 30 kHz SCS configuration, which was primarily motivated by the existing minimum </w:t>
      </w:r>
      <w:proofErr w:type="spellStart"/>
      <w:r>
        <w:rPr>
          <w:rFonts w:eastAsia="DengXian"/>
          <w:lang w:eastAsia="zh-CN"/>
        </w:rPr>
        <w:t>guardband</w:t>
      </w:r>
      <w:proofErr w:type="spellEnd"/>
      <w:r>
        <w:rPr>
          <w:rFonts w:eastAsia="DengXian"/>
          <w:lang w:eastAsia="zh-CN"/>
        </w:rPr>
        <w:t xml:space="preserve"> requirements specified in TS 38.104. At least from base station perspective, this requirement can be considered as starting point for the BS RF requirements which leaves 212 remaining RBs for DL in case of DUD configuration (106 RBs in each DL </w:t>
      </w:r>
      <w:proofErr w:type="spellStart"/>
      <w:r>
        <w:rPr>
          <w:rFonts w:eastAsia="DengXian"/>
          <w:lang w:eastAsia="zh-CN"/>
        </w:rPr>
        <w:t>subband</w:t>
      </w:r>
      <w:proofErr w:type="spellEnd"/>
      <w:r>
        <w:rPr>
          <w:rFonts w:eastAsia="DengXian"/>
          <w:lang w:eastAsia="zh-CN"/>
        </w:rPr>
        <w:t xml:space="preserve">), and 217 RBs for DU configuration. These DL </w:t>
      </w:r>
      <w:proofErr w:type="spellStart"/>
      <w:r>
        <w:rPr>
          <w:rFonts w:eastAsia="DengXian"/>
          <w:lang w:eastAsia="zh-CN"/>
        </w:rPr>
        <w:t>subband</w:t>
      </w:r>
      <w:proofErr w:type="spellEnd"/>
      <w:r>
        <w:rPr>
          <w:rFonts w:eastAsia="DengXian"/>
          <w:lang w:eastAsia="zh-CN"/>
        </w:rPr>
        <w:t xml:space="preserve"> sizes are also conveniently aligned with the transmission bandwidth configurations for 40 MHz and 80 MHz channels. The following configurations are therefore proposed as a starting point:</w:t>
      </w:r>
    </w:p>
    <w:p w14:paraId="303D5C7F" w14:textId="2B6AF76A" w:rsidR="00886580" w:rsidRDefault="00647245" w:rsidP="000A2A56">
      <w:pPr>
        <w:pStyle w:val="Proposal"/>
      </w:pPr>
      <w:r>
        <w:t xml:space="preserve"> </w:t>
      </w:r>
      <w:r w:rsidR="000A2A56" w:rsidRPr="000A2A56">
        <w:t xml:space="preserve">For FR1 SBFD requirements, from base station perspective, the following assumptions for </w:t>
      </w:r>
      <w:proofErr w:type="spellStart"/>
      <w:r w:rsidR="000A2A56" w:rsidRPr="000A2A56">
        <w:t>guardbands</w:t>
      </w:r>
      <w:proofErr w:type="spellEnd"/>
      <w:r w:rsidR="000A2A56" w:rsidRPr="000A2A56">
        <w:t xml:space="preserve"> and UL and DL </w:t>
      </w:r>
      <w:proofErr w:type="spellStart"/>
      <w:r w:rsidR="000A2A56" w:rsidRPr="000A2A56">
        <w:t>subbands</w:t>
      </w:r>
      <w:proofErr w:type="spellEnd"/>
      <w:r w:rsidR="000A2A56" w:rsidRPr="000A2A56">
        <w:t xml:space="preserve"> can be used as starting point:</w:t>
      </w:r>
    </w:p>
    <w:p w14:paraId="60D5D1B3" w14:textId="72A0A6B5" w:rsidR="00886580" w:rsidRPr="00886580" w:rsidRDefault="00886580" w:rsidP="00886580">
      <w:pPr>
        <w:pStyle w:val="ListParagraph"/>
        <w:numPr>
          <w:ilvl w:val="1"/>
          <w:numId w:val="5"/>
        </w:numPr>
        <w:rPr>
          <w:b/>
          <w:bCs/>
          <w:sz w:val="20"/>
          <w:szCs w:val="20"/>
          <w:lang w:val="en-US" w:eastAsia="en-US"/>
        </w:rPr>
      </w:pPr>
      <w:r w:rsidRPr="00886580">
        <w:rPr>
          <w:b/>
          <w:bCs/>
          <w:sz w:val="20"/>
          <w:szCs w:val="20"/>
          <w:lang w:val="en-US" w:eastAsia="en-US"/>
        </w:rPr>
        <w:t>For FR1 DUD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&lt;106, 51, 5&gt;</w:t>
      </w:r>
    </w:p>
    <w:p w14:paraId="5DDFD790" w14:textId="77777777" w:rsidR="00886580" w:rsidRPr="00886580" w:rsidRDefault="00886580" w:rsidP="00886580">
      <w:pPr>
        <w:pStyle w:val="ListParagraph"/>
        <w:numPr>
          <w:ilvl w:val="1"/>
          <w:numId w:val="5"/>
        </w:numPr>
        <w:rPr>
          <w:b/>
          <w:bCs/>
          <w:sz w:val="20"/>
          <w:szCs w:val="20"/>
          <w:lang w:val="en-US" w:eastAsia="en-US"/>
        </w:rPr>
      </w:pPr>
      <w:r w:rsidRPr="00886580">
        <w:rPr>
          <w:b/>
          <w:bCs/>
          <w:sz w:val="20"/>
          <w:szCs w:val="20"/>
          <w:lang w:val="en-US" w:eastAsia="en-US"/>
        </w:rPr>
        <w:t>For FR1 DU or 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&lt;217, 51, 5&gt;</w:t>
      </w:r>
    </w:p>
    <w:p w14:paraId="25C1FD60" w14:textId="17DDFC87" w:rsidR="00CA5A2C" w:rsidRPr="00CA5A2C" w:rsidRDefault="000A2A56" w:rsidP="00B01EB0">
      <w:r w:rsidRPr="00B01EB0">
        <w:t>On FR2-1</w:t>
      </w:r>
      <w:r w:rsidR="0096755A" w:rsidRPr="00B01EB0">
        <w:t xml:space="preserve">, possible bandwidths are </w:t>
      </w:r>
      <w:r w:rsidR="0096755A" w:rsidRPr="00CA5A2C">
        <w:t>50, 100,</w:t>
      </w:r>
      <w:r w:rsidR="0096755A">
        <w:t xml:space="preserve"> 200, and 400 </w:t>
      </w:r>
      <w:proofErr w:type="spellStart"/>
      <w:r w:rsidR="0096755A">
        <w:t>MHz</w:t>
      </w:r>
      <w:r w:rsidR="00D75A2F">
        <w:t>.</w:t>
      </w:r>
      <w:proofErr w:type="spellEnd"/>
      <w:r w:rsidR="00D75A2F">
        <w:t xml:space="preserve"> We have slight preference for focusing on 100 MHz</w:t>
      </w:r>
      <w:r w:rsidR="00CA5A2C">
        <w:t xml:space="preserve"> and 200MHz</w:t>
      </w:r>
      <w:r w:rsidR="00D75A2F">
        <w:t xml:space="preserve"> channels with 120 kHz SCS. For this case, the SBFD </w:t>
      </w:r>
      <w:proofErr w:type="spellStart"/>
      <w:r w:rsidR="00D75A2F">
        <w:t>subband</w:t>
      </w:r>
      <w:proofErr w:type="spellEnd"/>
      <w:r w:rsidR="00D75A2F">
        <w:t xml:space="preserve"> configuration can follow the assumptions</w:t>
      </w:r>
      <w:r w:rsidR="00CA5A2C">
        <w:t xml:space="preserve"> agreed by RAN1 in the study item phase, that is</w:t>
      </w:r>
      <w:r w:rsidR="00CA5A2C" w:rsidRPr="00B01EB0">
        <w:rPr>
          <w:lang w:val="en-US" w:eastAsia="zh-CN"/>
        </w:rPr>
        <w:t xml:space="preserve"> </w:t>
      </w:r>
      <w:r w:rsidR="00BD2EC1">
        <w:rPr>
          <w:lang w:val="en-US" w:eastAsia="zh-CN"/>
        </w:rPr>
        <w:t xml:space="preserve">&lt; </w:t>
      </w:r>
      <w:r w:rsidR="00CA5A2C" w:rsidRPr="00B01EB0">
        <w:rPr>
          <w:lang w:val="en-US" w:eastAsia="zh-CN"/>
        </w:rPr>
        <w:t>N</w:t>
      </w:r>
      <w:r w:rsidR="00CA5A2C" w:rsidRPr="00B01EB0">
        <w:rPr>
          <w:vertAlign w:val="subscript"/>
          <w:lang w:val="en-US" w:eastAsia="zh-CN"/>
        </w:rPr>
        <w:t>D</w:t>
      </w:r>
      <w:r w:rsidR="00CA5A2C" w:rsidRPr="00B01EB0">
        <w:rPr>
          <w:lang w:val="en-US" w:eastAsia="zh-CN"/>
        </w:rPr>
        <w:t>, N</w:t>
      </w:r>
      <w:r w:rsidR="00CA5A2C" w:rsidRPr="00B01EB0">
        <w:rPr>
          <w:vertAlign w:val="subscript"/>
          <w:lang w:val="en-US" w:eastAsia="zh-CN"/>
        </w:rPr>
        <w:t>U</w:t>
      </w:r>
      <w:r w:rsidR="00CA5A2C" w:rsidRPr="00B01EB0">
        <w:rPr>
          <w:lang w:val="en-US" w:eastAsia="zh-CN"/>
        </w:rPr>
        <w:t>,</w:t>
      </w:r>
      <w:r w:rsidR="00CA5A2C" w:rsidRPr="00B01EB0">
        <w:rPr>
          <w:vertAlign w:val="subscript"/>
          <w:lang w:val="en-US" w:eastAsia="zh-CN"/>
        </w:rPr>
        <w:t xml:space="preserve"> </w:t>
      </w:r>
      <w:r w:rsidR="00CA5A2C" w:rsidRPr="00B01EB0">
        <w:rPr>
          <w:lang w:val="en-US" w:eastAsia="zh-CN"/>
        </w:rPr>
        <w:t>N</w:t>
      </w:r>
      <w:r w:rsidR="00CA5A2C" w:rsidRPr="00B01EB0">
        <w:rPr>
          <w:vertAlign w:val="subscript"/>
          <w:lang w:val="en-US" w:eastAsia="zh-CN"/>
        </w:rPr>
        <w:t>G</w:t>
      </w:r>
      <w:r w:rsidR="00CA5A2C" w:rsidRPr="00B01EB0">
        <w:rPr>
          <w:lang w:val="en-US" w:eastAsia="zh-CN"/>
        </w:rPr>
        <w:t xml:space="preserve"> &gt; = &lt;25, 14, 1&gt; and &lt; N</w:t>
      </w:r>
      <w:r w:rsidR="00CA5A2C" w:rsidRPr="00B01EB0">
        <w:rPr>
          <w:vertAlign w:val="subscript"/>
          <w:lang w:val="en-US" w:eastAsia="zh-CN"/>
        </w:rPr>
        <w:t>D</w:t>
      </w:r>
      <w:r w:rsidR="00CA5A2C" w:rsidRPr="00B01EB0">
        <w:rPr>
          <w:lang w:val="en-US" w:eastAsia="zh-CN"/>
        </w:rPr>
        <w:t>, N</w:t>
      </w:r>
      <w:r w:rsidR="00CA5A2C" w:rsidRPr="00B01EB0">
        <w:rPr>
          <w:vertAlign w:val="subscript"/>
          <w:lang w:val="en-US" w:eastAsia="zh-CN"/>
        </w:rPr>
        <w:t>U</w:t>
      </w:r>
      <w:r w:rsidR="00CA5A2C" w:rsidRPr="00B01EB0">
        <w:rPr>
          <w:lang w:val="en-US" w:eastAsia="zh-CN"/>
        </w:rPr>
        <w:t>,</w:t>
      </w:r>
      <w:r w:rsidR="00CA5A2C" w:rsidRPr="00B01EB0">
        <w:rPr>
          <w:vertAlign w:val="subscript"/>
          <w:lang w:val="en-US" w:eastAsia="zh-CN"/>
        </w:rPr>
        <w:t xml:space="preserve"> </w:t>
      </w:r>
      <w:r w:rsidR="00CA5A2C" w:rsidRPr="00B01EB0">
        <w:rPr>
          <w:lang w:val="en-US" w:eastAsia="zh-CN"/>
        </w:rPr>
        <w:t>N</w:t>
      </w:r>
      <w:r w:rsidR="00CA5A2C" w:rsidRPr="00B01EB0">
        <w:rPr>
          <w:vertAlign w:val="subscript"/>
          <w:lang w:val="en-US" w:eastAsia="zh-CN"/>
        </w:rPr>
        <w:t>G</w:t>
      </w:r>
      <w:r w:rsidR="00CA5A2C" w:rsidRPr="00B01EB0">
        <w:rPr>
          <w:lang w:val="en-US" w:eastAsia="zh-CN"/>
        </w:rPr>
        <w:t xml:space="preserve"> &gt; = &lt;52, 26, 1&gt;</w:t>
      </w:r>
      <w:r w:rsidR="00CA5A2C">
        <w:rPr>
          <w:lang w:val="en-US" w:eastAsia="zh-CN"/>
        </w:rPr>
        <w:t>, respectively</w:t>
      </w:r>
    </w:p>
    <w:p w14:paraId="349A7177" w14:textId="09A88155" w:rsidR="00CA5A2C" w:rsidRDefault="00647245" w:rsidP="00B01EB0">
      <w:pPr>
        <w:pStyle w:val="Proposal"/>
      </w:pPr>
      <w:r>
        <w:t xml:space="preserve"> </w:t>
      </w:r>
      <w:r w:rsidR="00CA5A2C" w:rsidRPr="000A2A56">
        <w:t>For FR</w:t>
      </w:r>
      <w:r w:rsidR="00BD2EC1">
        <w:t>2</w:t>
      </w:r>
      <w:r w:rsidR="00F96289">
        <w:t>-1</w:t>
      </w:r>
      <w:r w:rsidR="00CA5A2C" w:rsidRPr="000A2A56">
        <w:t xml:space="preserve"> SBFD requirements, from base station perspective, the following assumptions for </w:t>
      </w:r>
      <w:proofErr w:type="spellStart"/>
      <w:r w:rsidR="00CA5A2C" w:rsidRPr="000A2A56">
        <w:t>guardbands</w:t>
      </w:r>
      <w:proofErr w:type="spellEnd"/>
      <w:r w:rsidR="00CA5A2C" w:rsidRPr="000A2A56">
        <w:t xml:space="preserve"> and UL and DL </w:t>
      </w:r>
      <w:proofErr w:type="spellStart"/>
      <w:r w:rsidR="00CA5A2C" w:rsidRPr="000A2A56">
        <w:t>subbands</w:t>
      </w:r>
      <w:proofErr w:type="spellEnd"/>
      <w:r w:rsidR="00CA5A2C" w:rsidRPr="000A2A56">
        <w:t xml:space="preserve"> can be used as starting point:</w:t>
      </w:r>
    </w:p>
    <w:p w14:paraId="23FFBFBE" w14:textId="600EEFB5" w:rsidR="00CA5A2C" w:rsidRPr="00886580" w:rsidRDefault="00CA5A2C" w:rsidP="00CA5A2C">
      <w:pPr>
        <w:pStyle w:val="ListParagraph"/>
        <w:numPr>
          <w:ilvl w:val="1"/>
          <w:numId w:val="5"/>
        </w:numPr>
        <w:rPr>
          <w:b/>
          <w:bCs/>
          <w:sz w:val="20"/>
          <w:szCs w:val="20"/>
          <w:lang w:val="en-US" w:eastAsia="en-US"/>
        </w:rPr>
      </w:pPr>
      <w:r w:rsidRPr="00886580">
        <w:rPr>
          <w:b/>
          <w:bCs/>
          <w:sz w:val="20"/>
          <w:szCs w:val="20"/>
          <w:lang w:val="en-US" w:eastAsia="en-US"/>
        </w:rPr>
        <w:t>For FR</w:t>
      </w:r>
      <w:r w:rsidR="005351EE">
        <w:rPr>
          <w:b/>
          <w:bCs/>
          <w:sz w:val="20"/>
          <w:szCs w:val="20"/>
          <w:lang w:val="en-US" w:eastAsia="en-US"/>
        </w:rPr>
        <w:t>2</w:t>
      </w:r>
      <w:r w:rsidR="00F96289">
        <w:rPr>
          <w:b/>
          <w:bCs/>
          <w:sz w:val="20"/>
          <w:szCs w:val="20"/>
          <w:lang w:val="en-US" w:eastAsia="en-US"/>
        </w:rPr>
        <w:t>-1</w:t>
      </w:r>
      <w:r w:rsidRPr="00886580">
        <w:rPr>
          <w:b/>
          <w:bCs/>
          <w:sz w:val="20"/>
          <w:szCs w:val="20"/>
          <w:lang w:val="en-US" w:eastAsia="en-US"/>
        </w:rPr>
        <w:t xml:space="preserve"> DUD configuration in 100 MHz channel and </w:t>
      </w:r>
      <w:r w:rsidR="00BD2EC1">
        <w:rPr>
          <w:b/>
          <w:bCs/>
          <w:sz w:val="20"/>
          <w:szCs w:val="20"/>
          <w:lang w:val="en-US" w:eastAsia="en-US"/>
        </w:rPr>
        <w:t>120</w:t>
      </w:r>
      <w:r w:rsidRPr="00886580">
        <w:rPr>
          <w:b/>
          <w:bCs/>
          <w:sz w:val="20"/>
          <w:szCs w:val="20"/>
          <w:lang w:val="en-US" w:eastAsia="en-US"/>
        </w:rPr>
        <w:t xml:space="preserve">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sidR="00BD2EC1">
        <w:rPr>
          <w:b/>
          <w:bCs/>
          <w:sz w:val="20"/>
          <w:szCs w:val="20"/>
          <w:lang w:val="en-US" w:eastAsia="en-US"/>
        </w:rPr>
        <w:t>25</w:t>
      </w:r>
      <w:r w:rsidRPr="00886580">
        <w:rPr>
          <w:b/>
          <w:bCs/>
          <w:sz w:val="20"/>
          <w:szCs w:val="20"/>
          <w:lang w:val="en-US" w:eastAsia="en-US"/>
        </w:rPr>
        <w:t xml:space="preserve">, </w:t>
      </w:r>
      <w:r w:rsidR="00BD2EC1">
        <w:rPr>
          <w:b/>
          <w:bCs/>
          <w:sz w:val="20"/>
          <w:szCs w:val="20"/>
          <w:lang w:val="en-US" w:eastAsia="en-US"/>
        </w:rPr>
        <w:t>14</w:t>
      </w:r>
      <w:r w:rsidRPr="00886580">
        <w:rPr>
          <w:b/>
          <w:bCs/>
          <w:sz w:val="20"/>
          <w:szCs w:val="20"/>
          <w:lang w:val="en-US" w:eastAsia="en-US"/>
        </w:rPr>
        <w:t xml:space="preserve">, </w:t>
      </w:r>
      <w:r w:rsidR="00BD2EC1">
        <w:rPr>
          <w:b/>
          <w:bCs/>
          <w:sz w:val="20"/>
          <w:szCs w:val="20"/>
          <w:lang w:val="en-US" w:eastAsia="en-US"/>
        </w:rPr>
        <w:t>1</w:t>
      </w:r>
      <w:r w:rsidRPr="00886580">
        <w:rPr>
          <w:b/>
          <w:bCs/>
          <w:sz w:val="20"/>
          <w:szCs w:val="20"/>
          <w:lang w:val="en-US" w:eastAsia="en-US"/>
        </w:rPr>
        <w:t>&gt;</w:t>
      </w:r>
    </w:p>
    <w:p w14:paraId="256BA9E0" w14:textId="2A160B70" w:rsidR="00CA5A2C" w:rsidRPr="00886580" w:rsidRDefault="00CA5A2C" w:rsidP="00CA5A2C">
      <w:pPr>
        <w:pStyle w:val="ListParagraph"/>
        <w:numPr>
          <w:ilvl w:val="1"/>
          <w:numId w:val="5"/>
        </w:numPr>
        <w:rPr>
          <w:b/>
          <w:bCs/>
          <w:sz w:val="20"/>
          <w:szCs w:val="20"/>
          <w:lang w:val="en-US" w:eastAsia="en-US"/>
        </w:rPr>
      </w:pPr>
      <w:r w:rsidRPr="00886580">
        <w:rPr>
          <w:b/>
          <w:bCs/>
          <w:sz w:val="20"/>
          <w:szCs w:val="20"/>
          <w:lang w:val="en-US" w:eastAsia="en-US"/>
        </w:rPr>
        <w:t>For FR</w:t>
      </w:r>
      <w:r w:rsidR="005351EE">
        <w:rPr>
          <w:b/>
          <w:bCs/>
          <w:sz w:val="20"/>
          <w:szCs w:val="20"/>
          <w:lang w:val="en-US" w:eastAsia="en-US"/>
        </w:rPr>
        <w:t>2</w:t>
      </w:r>
      <w:r w:rsidR="00F96289">
        <w:rPr>
          <w:b/>
          <w:bCs/>
          <w:sz w:val="20"/>
          <w:szCs w:val="20"/>
          <w:lang w:val="en-US" w:eastAsia="en-US"/>
        </w:rPr>
        <w:t>-1</w:t>
      </w:r>
      <w:r w:rsidRPr="00886580">
        <w:rPr>
          <w:b/>
          <w:bCs/>
          <w:sz w:val="20"/>
          <w:szCs w:val="20"/>
          <w:lang w:val="en-US" w:eastAsia="en-US"/>
        </w:rPr>
        <w:t xml:space="preserve"> </w:t>
      </w:r>
      <w:r w:rsidR="00BD2EC1">
        <w:rPr>
          <w:b/>
          <w:bCs/>
          <w:sz w:val="20"/>
          <w:szCs w:val="20"/>
          <w:lang w:val="en-US" w:eastAsia="en-US"/>
        </w:rPr>
        <w:t>DUD</w:t>
      </w:r>
      <w:r w:rsidRPr="00886580">
        <w:rPr>
          <w:b/>
          <w:bCs/>
          <w:sz w:val="20"/>
          <w:szCs w:val="20"/>
          <w:lang w:val="en-US" w:eastAsia="en-US"/>
        </w:rPr>
        <w:t xml:space="preserve"> configuration in </w:t>
      </w:r>
      <w:r w:rsidR="00BD2EC1">
        <w:rPr>
          <w:b/>
          <w:bCs/>
          <w:sz w:val="20"/>
          <w:szCs w:val="20"/>
          <w:lang w:val="en-US" w:eastAsia="en-US"/>
        </w:rPr>
        <w:t>2</w:t>
      </w:r>
      <w:r w:rsidRPr="00886580">
        <w:rPr>
          <w:b/>
          <w:bCs/>
          <w:sz w:val="20"/>
          <w:szCs w:val="20"/>
          <w:lang w:val="en-US" w:eastAsia="en-US"/>
        </w:rPr>
        <w:t xml:space="preserve">00 MHz channel and </w:t>
      </w:r>
      <w:r w:rsidR="008351EC">
        <w:rPr>
          <w:b/>
          <w:bCs/>
          <w:sz w:val="20"/>
          <w:szCs w:val="20"/>
          <w:lang w:val="en-US" w:eastAsia="en-US"/>
        </w:rPr>
        <w:t>12</w:t>
      </w:r>
      <w:r w:rsidRPr="00886580">
        <w:rPr>
          <w:b/>
          <w:bCs/>
          <w:sz w:val="20"/>
          <w:szCs w:val="20"/>
          <w:lang w:val="en-US" w:eastAsia="en-US"/>
        </w:rPr>
        <w:t>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sidR="00BD2EC1">
        <w:rPr>
          <w:b/>
          <w:bCs/>
          <w:sz w:val="20"/>
          <w:szCs w:val="20"/>
          <w:lang w:val="en-US" w:eastAsia="en-US"/>
        </w:rPr>
        <w:t>52</w:t>
      </w:r>
      <w:r w:rsidRPr="00886580">
        <w:rPr>
          <w:b/>
          <w:bCs/>
          <w:sz w:val="20"/>
          <w:szCs w:val="20"/>
          <w:lang w:val="en-US" w:eastAsia="en-US"/>
        </w:rPr>
        <w:t xml:space="preserve">, </w:t>
      </w:r>
      <w:r w:rsidR="00BD2EC1">
        <w:rPr>
          <w:b/>
          <w:bCs/>
          <w:sz w:val="20"/>
          <w:szCs w:val="20"/>
          <w:lang w:val="en-US" w:eastAsia="en-US"/>
        </w:rPr>
        <w:t>26</w:t>
      </w:r>
      <w:r w:rsidRPr="00886580">
        <w:rPr>
          <w:b/>
          <w:bCs/>
          <w:sz w:val="20"/>
          <w:szCs w:val="20"/>
          <w:lang w:val="en-US" w:eastAsia="en-US"/>
        </w:rPr>
        <w:t xml:space="preserve">, </w:t>
      </w:r>
      <w:r w:rsidR="00BD2EC1">
        <w:rPr>
          <w:b/>
          <w:bCs/>
          <w:sz w:val="20"/>
          <w:szCs w:val="20"/>
          <w:lang w:val="en-US" w:eastAsia="en-US"/>
        </w:rPr>
        <w:t>1</w:t>
      </w:r>
      <w:r w:rsidRPr="00886580">
        <w:rPr>
          <w:b/>
          <w:bCs/>
          <w:sz w:val="20"/>
          <w:szCs w:val="20"/>
          <w:lang w:val="en-US" w:eastAsia="en-US"/>
        </w:rPr>
        <w:t>&gt;</w:t>
      </w:r>
    </w:p>
    <w:p w14:paraId="481C72EA" w14:textId="77777777" w:rsidR="00CA5A2C" w:rsidRPr="00B01EB0" w:rsidRDefault="00CA5A2C" w:rsidP="000A2A56">
      <w:pPr>
        <w:rPr>
          <w:lang w:val="en-US"/>
        </w:rPr>
      </w:pPr>
    </w:p>
    <w:p w14:paraId="635432CF" w14:textId="3C1199A7" w:rsidR="005F5163" w:rsidRDefault="000A2A56" w:rsidP="005F5163">
      <w:r>
        <w:t xml:space="preserve">Note that </w:t>
      </w:r>
      <w:r w:rsidR="00D66BE1">
        <w:t>the</w:t>
      </w:r>
      <w:r>
        <w:t xml:space="preserve"> requirements </w:t>
      </w:r>
      <w:r w:rsidR="00D66BE1">
        <w:t xml:space="preserve">proposed above </w:t>
      </w:r>
      <w:r>
        <w:t xml:space="preserve">are primarily </w:t>
      </w:r>
      <w:r w:rsidR="00690DAF">
        <w:t>defined</w:t>
      </w:r>
      <w:r>
        <w:t xml:space="preserve"> from base station </w:t>
      </w:r>
      <w:r w:rsidR="0058329D">
        <w:t xml:space="preserve">testing and declaration </w:t>
      </w:r>
      <w:r>
        <w:t>perspective</w:t>
      </w:r>
      <w:r w:rsidR="00662756">
        <w:t xml:space="preserve">. </w:t>
      </w:r>
      <w:r w:rsidR="0058329D">
        <w:t>However, the SBFD configurations which the base station can operate with should not be restricted to those specified by RAN4</w:t>
      </w:r>
      <w:r w:rsidR="00AE56E2">
        <w:t xml:space="preserve">. </w:t>
      </w:r>
      <w:r w:rsidR="0058329D">
        <w:t>For instance, c</w:t>
      </w:r>
      <w:r w:rsidR="00AE56E2">
        <w:t>onsidering different possible UE RF implementations and performance</w:t>
      </w:r>
      <w:r w:rsidR="0096755A">
        <w:t xml:space="preserve"> (e.g. new SBFD-aware UEs may apply digital filter, while legacy UEs may not)</w:t>
      </w:r>
      <w:r w:rsidR="00AE56E2">
        <w:t>, deployment types and cross-link interference conditions</w:t>
      </w:r>
      <w:r w:rsidR="00002C4F">
        <w:t xml:space="preserve"> in SBFD deployments, </w:t>
      </w:r>
      <w:r w:rsidR="0058329D">
        <w:t xml:space="preserve">the </w:t>
      </w:r>
      <w:proofErr w:type="spellStart"/>
      <w:r w:rsidR="0058329D">
        <w:t>gNB</w:t>
      </w:r>
      <w:proofErr w:type="spellEnd"/>
      <w:r w:rsidR="0058329D">
        <w:t xml:space="preserve"> may operate with a different </w:t>
      </w:r>
      <w:proofErr w:type="spellStart"/>
      <w:r w:rsidR="0058329D">
        <w:t>guardband</w:t>
      </w:r>
      <w:proofErr w:type="spellEnd"/>
      <w:r w:rsidR="0058329D">
        <w:t xml:space="preserve"> (e.g. larger)</w:t>
      </w:r>
      <w:r w:rsidR="004A4F8D">
        <w:t xml:space="preserve"> </w:t>
      </w:r>
      <w:r w:rsidR="0058329D">
        <w:t>that that for</w:t>
      </w:r>
      <w:r w:rsidR="004A4F8D">
        <w:t xml:space="preserve"> which requirements </w:t>
      </w:r>
      <w:r w:rsidR="0058329D">
        <w:t xml:space="preserve">were </w:t>
      </w:r>
      <w:r w:rsidR="004A4F8D">
        <w:t>defined</w:t>
      </w:r>
      <w:r w:rsidR="005F5163">
        <w:t>.</w:t>
      </w:r>
      <w:r w:rsidR="0096755A">
        <w:t xml:space="preserve"> </w:t>
      </w:r>
      <w:r w:rsidR="003C61A1">
        <w:t xml:space="preserve">As proposed by some companies in RAN4#111, we think it is convenient to </w:t>
      </w:r>
      <w:r w:rsidR="0058329D">
        <w:t xml:space="preserve">specify a limited set of </w:t>
      </w:r>
      <w:r w:rsidR="0058329D">
        <w:lastRenderedPageBreak/>
        <w:t xml:space="preserve">configurations in RAN4 specifications, and </w:t>
      </w:r>
      <w:r w:rsidR="00B46198">
        <w:t xml:space="preserve">it </w:t>
      </w:r>
      <w:r w:rsidR="0058329D">
        <w:t xml:space="preserve">is up to the </w:t>
      </w:r>
      <w:proofErr w:type="spellStart"/>
      <w:r w:rsidR="0058329D">
        <w:t>gNB</w:t>
      </w:r>
      <w:proofErr w:type="spellEnd"/>
      <w:r w:rsidR="0058329D">
        <w:t xml:space="preserve"> vendor to </w:t>
      </w:r>
      <w:r w:rsidR="00775686">
        <w:t>determine (and declare)</w:t>
      </w:r>
      <w:r w:rsidR="0058329D">
        <w:t xml:space="preserve"> which of the configurations it supports. We agree with Ericsson that the number </w:t>
      </w:r>
      <w:r w:rsidR="0058329D" w:rsidRPr="0058329D">
        <w:t xml:space="preserve">of SBFD configurations </w:t>
      </w:r>
      <w:r w:rsidR="0058329D">
        <w:t xml:space="preserve">can be limited </w:t>
      </w:r>
      <w:r w:rsidR="0058329D" w:rsidRPr="0058329D">
        <w:t>to five for FR1, and three for FR2-1.</w:t>
      </w:r>
    </w:p>
    <w:p w14:paraId="5DB69CBE" w14:textId="4A5B6D47" w:rsidR="005F5163" w:rsidRPr="003E4E9C" w:rsidRDefault="00647245" w:rsidP="00B01EB0">
      <w:pPr>
        <w:pStyle w:val="Proposal"/>
      </w:pPr>
      <w:r>
        <w:t xml:space="preserve"> </w:t>
      </w:r>
      <w:r w:rsidR="00716FAF" w:rsidRPr="003E4E9C">
        <w:t xml:space="preserve">The value of </w:t>
      </w:r>
      <w:proofErr w:type="spellStart"/>
      <w:r w:rsidR="00716FAF" w:rsidRPr="003E4E9C">
        <w:t>guardbands</w:t>
      </w:r>
      <w:proofErr w:type="spellEnd"/>
      <w:r w:rsidR="00716FAF" w:rsidRPr="003E4E9C">
        <w:t xml:space="preserve">, DL and UL </w:t>
      </w:r>
      <w:proofErr w:type="spellStart"/>
      <w:r w:rsidR="00716FAF" w:rsidRPr="003E4E9C">
        <w:t>subbands</w:t>
      </w:r>
      <w:proofErr w:type="spellEnd"/>
      <w:r w:rsidR="00716FAF" w:rsidRPr="003E4E9C">
        <w:t xml:space="preserve"> </w:t>
      </w:r>
      <w:r w:rsidR="009812EF">
        <w:t xml:space="preserve">for SBFD operation in the field </w:t>
      </w:r>
      <w:r w:rsidR="00716FAF" w:rsidRPr="003E4E9C">
        <w:t xml:space="preserve">are not </w:t>
      </w:r>
      <w:r w:rsidR="009812EF">
        <w:t xml:space="preserve">restricted to those in RAN4 </w:t>
      </w:r>
      <w:r w:rsidR="00716FAF" w:rsidRPr="003E4E9C">
        <w:t xml:space="preserve">specifications. RAN4 may agree one or more ‘typical’ values for which requirements are defined, while the </w:t>
      </w:r>
      <w:proofErr w:type="spellStart"/>
      <w:r w:rsidR="00716FAF" w:rsidRPr="003E4E9C">
        <w:t>gNB</w:t>
      </w:r>
      <w:proofErr w:type="spellEnd"/>
      <w:r w:rsidR="00716FAF" w:rsidRPr="003E4E9C">
        <w:t xml:space="preserve"> should still have the possibility to operate with a different (e.g. larger) </w:t>
      </w:r>
      <w:proofErr w:type="spellStart"/>
      <w:r w:rsidR="00716FAF" w:rsidRPr="003E4E9C">
        <w:t>guardband</w:t>
      </w:r>
      <w:proofErr w:type="spellEnd"/>
      <w:r w:rsidR="00716FAF" w:rsidRPr="003E4E9C">
        <w:t xml:space="preserve"> and UL and DL </w:t>
      </w:r>
      <w:proofErr w:type="spellStart"/>
      <w:r w:rsidR="00716FAF" w:rsidRPr="003E4E9C">
        <w:t>subband</w:t>
      </w:r>
      <w:proofErr w:type="spellEnd"/>
      <w:r w:rsidR="00716FAF" w:rsidRPr="003E4E9C">
        <w:t xml:space="preserve"> sizes.</w:t>
      </w:r>
    </w:p>
    <w:p w14:paraId="3A098213" w14:textId="3722A8C4" w:rsidR="00775686" w:rsidRPr="001D1117" w:rsidRDefault="0032223D">
      <w:pPr>
        <w:pStyle w:val="Proposal"/>
      </w:pPr>
      <w:r>
        <w:t xml:space="preserve"> </w:t>
      </w:r>
      <w:r w:rsidR="004C015C" w:rsidRPr="001D1117">
        <w:t>Requirements are defined for</w:t>
      </w:r>
      <w:r w:rsidR="00D66F25" w:rsidRPr="001D1117">
        <w:t xml:space="preserve"> a</w:t>
      </w:r>
      <w:r w:rsidR="004C015C" w:rsidRPr="001D1117">
        <w:t xml:space="preserve"> limited number of SBFD configurations </w:t>
      </w:r>
      <w:r w:rsidR="00DF2059" w:rsidRPr="001D1117">
        <w:t>(</w:t>
      </w:r>
      <w:r w:rsidR="00955FB1" w:rsidRPr="001D1117">
        <w:t xml:space="preserve">considering different </w:t>
      </w:r>
      <w:r w:rsidR="00DF2059" w:rsidRPr="001D1117">
        <w:t xml:space="preserve">bandwidth, </w:t>
      </w:r>
      <w:r w:rsidR="004659DE" w:rsidRPr="001D1117">
        <w:t xml:space="preserve">center frequency, and </w:t>
      </w:r>
      <w:r w:rsidR="00D02B35" w:rsidRPr="001D1117">
        <w:t>DUD or DU arrangement)</w:t>
      </w:r>
      <w:r w:rsidR="00ED61D0" w:rsidRPr="001D1117">
        <w:t>.</w:t>
      </w:r>
      <w:r w:rsidR="00B41EBE" w:rsidRPr="001D1117">
        <w:t xml:space="preserve"> Limit the number of SBFD configurations to five for FR1, and three for FR2-1.</w:t>
      </w:r>
    </w:p>
    <w:p w14:paraId="473345C6" w14:textId="6804E062" w:rsidR="00BA2AD8" w:rsidRPr="00A4385D" w:rsidRDefault="00BA2AD8" w:rsidP="00910E64">
      <w:pPr>
        <w:pStyle w:val="Caption"/>
        <w:keepNext/>
        <w:rPr>
          <w:lang w:val="en-US"/>
        </w:rPr>
      </w:pPr>
      <w:bookmarkStart w:id="4" w:name="OLE_LINK5"/>
      <w:bookmarkStart w:id="5" w:name="_Hlk118714984"/>
    </w:p>
    <w:p w14:paraId="069DE8F5" w14:textId="77777777" w:rsidR="00BA2AD8" w:rsidRPr="00BA2AD8" w:rsidRDefault="00BA2AD8" w:rsidP="00BA2AD8">
      <w:pPr>
        <w:pStyle w:val="00BodyText"/>
      </w:pPr>
    </w:p>
    <w:bookmarkEnd w:id="3"/>
    <w:bookmarkEnd w:id="4"/>
    <w:bookmarkEnd w:id="5"/>
    <w:p w14:paraId="10445A01" w14:textId="65BF2491" w:rsidR="00885580" w:rsidRDefault="007820D0" w:rsidP="00885580">
      <w:pPr>
        <w:pStyle w:val="Heading1"/>
      </w:pPr>
      <w:r>
        <w:t>Conclusion</w:t>
      </w:r>
    </w:p>
    <w:p w14:paraId="3D5BC62E" w14:textId="19D41731"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p>
    <w:p w14:paraId="15E98D12" w14:textId="66816C66" w:rsidR="006C7877" w:rsidRDefault="00D04BB4" w:rsidP="001D1117">
      <w:pPr>
        <w:pStyle w:val="Observation"/>
        <w:numPr>
          <w:ilvl w:val="0"/>
          <w:numId w:val="28"/>
        </w:numPr>
      </w:pPr>
      <w:r w:rsidRPr="008C60D7">
        <w:t>Supporting SBFD for small carrier bandwidths, e.g. &lt; 40 MHz</w:t>
      </w:r>
      <w:r w:rsidRPr="00476CD4">
        <w:t xml:space="preserve">, is unpractical since the </w:t>
      </w:r>
      <w:r w:rsidRPr="008C60D7">
        <w:t xml:space="preserve">SBFD </w:t>
      </w:r>
      <w:proofErr w:type="spellStart"/>
      <w:r w:rsidRPr="008C60D7">
        <w:t>guardbands</w:t>
      </w:r>
      <w:proofErr w:type="spellEnd"/>
      <w:r w:rsidRPr="008C60D7">
        <w:t xml:space="preserve"> may become excessive with respect to the usable data resource blocks, and it becomes also challenging to place reference signals and channels such as SSB and CORESET 0.</w:t>
      </w:r>
      <w:r w:rsidR="001D136C">
        <w:rPr>
          <w:rStyle w:val="normaltextrun"/>
          <w:color w:val="000000" w:themeColor="text1"/>
        </w:rPr>
        <w:fldChar w:fldCharType="begin"/>
      </w:r>
      <w:r w:rsidR="001D136C" w:rsidRPr="001D1117">
        <w:rPr>
          <w:rStyle w:val="normaltextrun"/>
          <w:color w:val="000000" w:themeColor="text1"/>
        </w:rPr>
        <w:instrText xml:space="preserve"> TOC \n \t "Proposal;1;Observation;1" </w:instrText>
      </w:r>
      <w:r w:rsidR="001D136C">
        <w:rPr>
          <w:rStyle w:val="normaltextrun"/>
          <w:color w:val="000000" w:themeColor="text1"/>
        </w:rPr>
        <w:fldChar w:fldCharType="separate"/>
      </w:r>
      <w:r w:rsidR="00494166" w:rsidRPr="00494166">
        <w:t xml:space="preserve"> </w:t>
      </w:r>
    </w:p>
    <w:p w14:paraId="54361DAF" w14:textId="28EBC3CD" w:rsidR="00A61E54" w:rsidRPr="00203CBF" w:rsidRDefault="0032223D" w:rsidP="001D1117">
      <w:pPr>
        <w:pStyle w:val="Proposal"/>
        <w:numPr>
          <w:ilvl w:val="0"/>
          <w:numId w:val="27"/>
        </w:numPr>
      </w:pPr>
      <w:r>
        <w:t xml:space="preserve"> </w:t>
      </w:r>
      <w:r w:rsidR="00A61E54">
        <w:t>RAN4 to not consider any CLI handling scheme impact on the RF requirements discussions.</w:t>
      </w:r>
    </w:p>
    <w:p w14:paraId="3A10F40D" w14:textId="026C2190" w:rsidR="00A61E54" w:rsidRDefault="0032223D" w:rsidP="001D1117">
      <w:pPr>
        <w:pStyle w:val="Proposal"/>
      </w:pPr>
      <w:r>
        <w:t xml:space="preserve"> </w:t>
      </w:r>
      <w:r w:rsidR="00A03EC9" w:rsidRPr="000A2A56">
        <w:t>For FR1, RAN</w:t>
      </w:r>
      <w:r w:rsidR="00A03EC9" w:rsidRPr="005F5163">
        <w:t xml:space="preserve">4 to prioritize SBFD requirements for BS carrier bandwidths </w:t>
      </w:r>
      <w:r w:rsidR="00A03EC9">
        <w:t>between 50 MHz and</w:t>
      </w:r>
      <w:r w:rsidR="00A03EC9" w:rsidRPr="005F5163">
        <w:t xml:space="preserve"> </w:t>
      </w:r>
      <w:r w:rsidR="00A03EC9" w:rsidRPr="000A2A56">
        <w:t>100 MHz</w:t>
      </w:r>
      <w:r w:rsidR="00A03EC9" w:rsidRPr="005F5163">
        <w:t>.</w:t>
      </w:r>
    </w:p>
    <w:p w14:paraId="217A2534" w14:textId="096D73E6" w:rsidR="00111D9D" w:rsidRPr="003C61A1" w:rsidRDefault="0032223D" w:rsidP="00111D9D">
      <w:pPr>
        <w:pStyle w:val="Proposal"/>
        <w:rPr>
          <w:rFonts w:eastAsia="DengXian"/>
          <w:lang w:eastAsia="zh-CN"/>
        </w:rPr>
      </w:pPr>
      <w:r>
        <w:t xml:space="preserve"> </w:t>
      </w:r>
      <w:r w:rsidR="00111D9D" w:rsidRPr="003C61A1">
        <w:t xml:space="preserve">SBFD configurations </w:t>
      </w:r>
      <w:r w:rsidR="00111D9D">
        <w:t>with both</w:t>
      </w:r>
      <w:r w:rsidR="00111D9D" w:rsidRPr="003C61A1">
        <w:t xml:space="preserve"> DUD and DU </w:t>
      </w:r>
      <w:r w:rsidR="00111D9D">
        <w:t>arrangement of the subbands should be supported. The size of the UL subband should</w:t>
      </w:r>
      <w:r w:rsidR="00111D9D" w:rsidRPr="003C61A1">
        <w:t xml:space="preserve"> </w:t>
      </w:r>
      <w:r w:rsidR="00111D9D">
        <w:t xml:space="preserve">be around </w:t>
      </w:r>
      <w:r w:rsidR="00111D9D" w:rsidRPr="003C61A1">
        <w:t xml:space="preserve">20% </w:t>
      </w:r>
      <w:r w:rsidR="00111D9D">
        <w:t xml:space="preserve">of the </w:t>
      </w:r>
      <w:r w:rsidR="00111D9D" w:rsidRPr="003C61A1">
        <w:t>channel bandwidth</w:t>
      </w:r>
      <w:r w:rsidR="00111D9D">
        <w:t>.</w:t>
      </w:r>
    </w:p>
    <w:p w14:paraId="38242CA2" w14:textId="26C0B65D" w:rsidR="00BB14C9" w:rsidRPr="005F5163" w:rsidRDefault="0032223D" w:rsidP="00BB14C9">
      <w:pPr>
        <w:pStyle w:val="Proposal"/>
      </w:pPr>
      <w:r>
        <w:t xml:space="preserve"> </w:t>
      </w:r>
      <w:r w:rsidR="00BB14C9" w:rsidRPr="000A2A56">
        <w:t xml:space="preserve">For FR1 SBFD requirements, the size of the UL subband is aligned with the </w:t>
      </w:r>
      <w:r w:rsidR="00BB14C9" w:rsidRPr="00503038">
        <w:t>transmission bandwidth configuration</w:t>
      </w:r>
      <w:r w:rsidR="00BB14C9" w:rsidRPr="000A2A56">
        <w:t>s specified in TS 38.104</w:t>
      </w:r>
      <w:r w:rsidR="00BB14C9" w:rsidRPr="005F5163">
        <w:t>. That is 51 RBs for a 20 MHz channel and 30 kHz SCS.</w:t>
      </w:r>
    </w:p>
    <w:p w14:paraId="3B3B98BC" w14:textId="72A6EAD5" w:rsidR="00BB14C9" w:rsidRDefault="0032223D" w:rsidP="00BB14C9">
      <w:pPr>
        <w:pStyle w:val="Proposal"/>
      </w:pPr>
      <w:r>
        <w:t xml:space="preserve"> </w:t>
      </w:r>
      <w:r w:rsidR="00BB14C9" w:rsidRPr="000A2A56">
        <w:t>For FR1 SBFD requirements, from base station perspective, the following assumptions for guardbands and UL and DL subbands can be used as starting point:</w:t>
      </w:r>
    </w:p>
    <w:p w14:paraId="785F2FD2" w14:textId="77777777"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FR1 DUD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&lt;106, 51, 5&gt;</w:t>
      </w:r>
    </w:p>
    <w:p w14:paraId="76BA8F16" w14:textId="77777777"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FR1 DU or 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&lt;217, 51, 5&gt;</w:t>
      </w:r>
    </w:p>
    <w:p w14:paraId="5A02DE76" w14:textId="1A0CFA43" w:rsidR="00BB14C9" w:rsidRDefault="0032223D" w:rsidP="00BB14C9">
      <w:pPr>
        <w:pStyle w:val="Proposal"/>
      </w:pPr>
      <w:r>
        <w:t xml:space="preserve"> </w:t>
      </w:r>
      <w:r w:rsidR="00BB14C9" w:rsidRPr="000A2A56">
        <w:t>For FR</w:t>
      </w:r>
      <w:r w:rsidR="00BB14C9">
        <w:t>2</w:t>
      </w:r>
      <w:r w:rsidR="00F96289">
        <w:t>-1</w:t>
      </w:r>
      <w:r w:rsidR="00BB14C9" w:rsidRPr="000A2A56">
        <w:t xml:space="preserve"> SBFD requirements, from base station perspective, the following assumptions for guardbands and UL and DL subbands can be used as starting point:</w:t>
      </w:r>
    </w:p>
    <w:p w14:paraId="3B1D34C7" w14:textId="0919768E"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w:t>
      </w:r>
      <w:r>
        <w:rPr>
          <w:b/>
          <w:bCs/>
          <w:sz w:val="20"/>
          <w:szCs w:val="20"/>
          <w:lang w:val="en-US" w:eastAsia="en-US"/>
        </w:rPr>
        <w:t>2</w:t>
      </w:r>
      <w:r w:rsidR="00F96289">
        <w:rPr>
          <w:b/>
          <w:bCs/>
          <w:sz w:val="20"/>
          <w:szCs w:val="20"/>
          <w:lang w:val="en-US" w:eastAsia="en-US"/>
        </w:rPr>
        <w:t>-1</w:t>
      </w:r>
      <w:r w:rsidRPr="00886580">
        <w:rPr>
          <w:b/>
          <w:bCs/>
          <w:sz w:val="20"/>
          <w:szCs w:val="20"/>
          <w:lang w:val="en-US" w:eastAsia="en-US"/>
        </w:rPr>
        <w:t xml:space="preserve"> DUD configuration in 100 MHz channel and </w:t>
      </w:r>
      <w:r>
        <w:rPr>
          <w:b/>
          <w:bCs/>
          <w:sz w:val="20"/>
          <w:szCs w:val="20"/>
          <w:lang w:val="en-US" w:eastAsia="en-US"/>
        </w:rPr>
        <w:t>120</w:t>
      </w:r>
      <w:r w:rsidRPr="00886580">
        <w:rPr>
          <w:b/>
          <w:bCs/>
          <w:sz w:val="20"/>
          <w:szCs w:val="20"/>
          <w:lang w:val="en-US" w:eastAsia="en-US"/>
        </w:rPr>
        <w:t xml:space="preserve">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Pr>
          <w:b/>
          <w:bCs/>
          <w:sz w:val="20"/>
          <w:szCs w:val="20"/>
          <w:lang w:val="en-US" w:eastAsia="en-US"/>
        </w:rPr>
        <w:t>25</w:t>
      </w:r>
      <w:r w:rsidRPr="00886580">
        <w:rPr>
          <w:b/>
          <w:bCs/>
          <w:sz w:val="20"/>
          <w:szCs w:val="20"/>
          <w:lang w:val="en-US" w:eastAsia="en-US"/>
        </w:rPr>
        <w:t xml:space="preserve">, </w:t>
      </w:r>
      <w:r>
        <w:rPr>
          <w:b/>
          <w:bCs/>
          <w:sz w:val="20"/>
          <w:szCs w:val="20"/>
          <w:lang w:val="en-US" w:eastAsia="en-US"/>
        </w:rPr>
        <w:t>14</w:t>
      </w:r>
      <w:r w:rsidRPr="00886580">
        <w:rPr>
          <w:b/>
          <w:bCs/>
          <w:sz w:val="20"/>
          <w:szCs w:val="20"/>
          <w:lang w:val="en-US" w:eastAsia="en-US"/>
        </w:rPr>
        <w:t xml:space="preserve">, </w:t>
      </w:r>
      <w:r>
        <w:rPr>
          <w:b/>
          <w:bCs/>
          <w:sz w:val="20"/>
          <w:szCs w:val="20"/>
          <w:lang w:val="en-US" w:eastAsia="en-US"/>
        </w:rPr>
        <w:t>1</w:t>
      </w:r>
      <w:r w:rsidRPr="00886580">
        <w:rPr>
          <w:b/>
          <w:bCs/>
          <w:sz w:val="20"/>
          <w:szCs w:val="20"/>
          <w:lang w:val="en-US" w:eastAsia="en-US"/>
        </w:rPr>
        <w:t>&gt;</w:t>
      </w:r>
    </w:p>
    <w:p w14:paraId="6A7E7CF3" w14:textId="59C5EAF7"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w:t>
      </w:r>
      <w:r>
        <w:rPr>
          <w:b/>
          <w:bCs/>
          <w:sz w:val="20"/>
          <w:szCs w:val="20"/>
          <w:lang w:val="en-US" w:eastAsia="en-US"/>
        </w:rPr>
        <w:t>2</w:t>
      </w:r>
      <w:r w:rsidR="00F96289">
        <w:rPr>
          <w:b/>
          <w:bCs/>
          <w:sz w:val="20"/>
          <w:szCs w:val="20"/>
          <w:lang w:val="en-US" w:eastAsia="en-US"/>
        </w:rPr>
        <w:t>-1</w:t>
      </w:r>
      <w:r w:rsidRPr="00886580">
        <w:rPr>
          <w:b/>
          <w:bCs/>
          <w:sz w:val="20"/>
          <w:szCs w:val="20"/>
          <w:lang w:val="en-US" w:eastAsia="en-US"/>
        </w:rPr>
        <w:t xml:space="preserve"> </w:t>
      </w:r>
      <w:r>
        <w:rPr>
          <w:b/>
          <w:bCs/>
          <w:sz w:val="20"/>
          <w:szCs w:val="20"/>
          <w:lang w:val="en-US" w:eastAsia="en-US"/>
        </w:rPr>
        <w:t>DUD</w:t>
      </w:r>
      <w:r w:rsidRPr="00886580">
        <w:rPr>
          <w:b/>
          <w:bCs/>
          <w:sz w:val="20"/>
          <w:szCs w:val="20"/>
          <w:lang w:val="en-US" w:eastAsia="en-US"/>
        </w:rPr>
        <w:t xml:space="preserve"> configuration in </w:t>
      </w:r>
      <w:r>
        <w:rPr>
          <w:b/>
          <w:bCs/>
          <w:sz w:val="20"/>
          <w:szCs w:val="20"/>
          <w:lang w:val="en-US" w:eastAsia="en-US"/>
        </w:rPr>
        <w:t>2</w:t>
      </w:r>
      <w:r w:rsidRPr="00886580">
        <w:rPr>
          <w:b/>
          <w:bCs/>
          <w:sz w:val="20"/>
          <w:szCs w:val="20"/>
          <w:lang w:val="en-US" w:eastAsia="en-US"/>
        </w:rPr>
        <w:t xml:space="preserve">00 MHz channel and </w:t>
      </w:r>
      <w:r>
        <w:rPr>
          <w:b/>
          <w:bCs/>
          <w:sz w:val="20"/>
          <w:szCs w:val="20"/>
          <w:lang w:val="en-US" w:eastAsia="en-US"/>
        </w:rPr>
        <w:t>12</w:t>
      </w:r>
      <w:r w:rsidRPr="00886580">
        <w:rPr>
          <w:b/>
          <w:bCs/>
          <w:sz w:val="20"/>
          <w:szCs w:val="20"/>
          <w:lang w:val="en-US" w:eastAsia="en-US"/>
        </w:rPr>
        <w:t>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Pr>
          <w:b/>
          <w:bCs/>
          <w:sz w:val="20"/>
          <w:szCs w:val="20"/>
          <w:lang w:val="en-US" w:eastAsia="en-US"/>
        </w:rPr>
        <w:t>52</w:t>
      </w:r>
      <w:r w:rsidRPr="00886580">
        <w:rPr>
          <w:b/>
          <w:bCs/>
          <w:sz w:val="20"/>
          <w:szCs w:val="20"/>
          <w:lang w:val="en-US" w:eastAsia="en-US"/>
        </w:rPr>
        <w:t xml:space="preserve">, </w:t>
      </w:r>
      <w:r>
        <w:rPr>
          <w:b/>
          <w:bCs/>
          <w:sz w:val="20"/>
          <w:szCs w:val="20"/>
          <w:lang w:val="en-US" w:eastAsia="en-US"/>
        </w:rPr>
        <w:t>26</w:t>
      </w:r>
      <w:r w:rsidRPr="00886580">
        <w:rPr>
          <w:b/>
          <w:bCs/>
          <w:sz w:val="20"/>
          <w:szCs w:val="20"/>
          <w:lang w:val="en-US" w:eastAsia="en-US"/>
        </w:rPr>
        <w:t xml:space="preserve">, </w:t>
      </w:r>
      <w:r>
        <w:rPr>
          <w:b/>
          <w:bCs/>
          <w:sz w:val="20"/>
          <w:szCs w:val="20"/>
          <w:lang w:val="en-US" w:eastAsia="en-US"/>
        </w:rPr>
        <w:t>1</w:t>
      </w:r>
      <w:r w:rsidRPr="00886580">
        <w:rPr>
          <w:b/>
          <w:bCs/>
          <w:sz w:val="20"/>
          <w:szCs w:val="20"/>
          <w:lang w:val="en-US" w:eastAsia="en-US"/>
        </w:rPr>
        <w:t>&gt;</w:t>
      </w:r>
    </w:p>
    <w:p w14:paraId="253CA861" w14:textId="2500071E" w:rsidR="00BB14C9" w:rsidRPr="003E4E9C" w:rsidRDefault="0032223D" w:rsidP="00BB14C9">
      <w:pPr>
        <w:pStyle w:val="Proposal"/>
      </w:pPr>
      <w:r>
        <w:t xml:space="preserve"> </w:t>
      </w:r>
      <w:r w:rsidR="00BB14C9" w:rsidRPr="003E4E9C">
        <w:t xml:space="preserve">The value of guardbands, DL and UL subbands </w:t>
      </w:r>
      <w:r w:rsidR="00BB14C9">
        <w:t xml:space="preserve">for SBFD operation in the field </w:t>
      </w:r>
      <w:r w:rsidR="00BB14C9" w:rsidRPr="003E4E9C">
        <w:t xml:space="preserve">are not </w:t>
      </w:r>
      <w:r w:rsidR="00BB14C9">
        <w:t xml:space="preserve">restricted to those in RAN4 </w:t>
      </w:r>
      <w:r w:rsidR="00BB14C9" w:rsidRPr="003E4E9C">
        <w:t>specifications. RAN4 may agree one or more ‘typical’ values for which requirements are defined, while the gNB should still have the possibility to operate with a different (e.g. larger) guardband and UL and DL subband sizes.</w:t>
      </w:r>
    </w:p>
    <w:p w14:paraId="6B2C7D38" w14:textId="7CFD0FAC" w:rsidR="00111D9D" w:rsidRPr="001D1117" w:rsidRDefault="0032223D" w:rsidP="00BB14C9">
      <w:pPr>
        <w:pStyle w:val="Proposal"/>
      </w:pPr>
      <w:r>
        <w:t xml:space="preserve"> </w:t>
      </w:r>
      <w:r w:rsidR="00BB14C9" w:rsidRPr="001D1117">
        <w:t>Requirements are defined for a limited number of SBFD configurations (considering different bandwidth, center frequency, and DUD or DU arrangement). Limit the number of SBFD configurations to five for FR1, and three for FR2-1.</w:t>
      </w:r>
    </w:p>
    <w:p w14:paraId="55638916" w14:textId="36593D0F" w:rsidR="00C77EF6" w:rsidRPr="00611F46" w:rsidRDefault="001D136C" w:rsidP="00B01EB0">
      <w:pPr>
        <w:pStyle w:val="Proposal"/>
        <w:numPr>
          <w:ilvl w:val="0"/>
          <w:numId w:val="0"/>
        </w:numPr>
        <w:ind w:left="502" w:hanging="360"/>
      </w:pPr>
      <w:r>
        <w:rPr>
          <w:rStyle w:val="normaltextrun"/>
          <w:noProof/>
          <w:color w:val="000000" w:themeColor="text1"/>
          <w:sz w:val="22"/>
        </w:rPr>
        <w:fldChar w:fldCharType="end"/>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2A0F1EC" w14:textId="5FE7F520" w:rsidR="00203CBF" w:rsidRPr="00733CC4" w:rsidRDefault="00203CBF" w:rsidP="00203CBF">
      <w:pPr>
        <w:pStyle w:val="ListParagraph"/>
        <w:numPr>
          <w:ilvl w:val="0"/>
          <w:numId w:val="4"/>
        </w:numPr>
        <w:jc w:val="both"/>
        <w:rPr>
          <w:sz w:val="20"/>
          <w:szCs w:val="20"/>
          <w:lang w:val="en-US"/>
        </w:rPr>
      </w:pPr>
      <w:r w:rsidRPr="00650113">
        <w:rPr>
          <w:sz w:val="20"/>
          <w:szCs w:val="20"/>
          <w:lang w:val="en-US"/>
        </w:rPr>
        <w:t>R</w:t>
      </w:r>
      <w:r>
        <w:rPr>
          <w:sz w:val="20"/>
          <w:szCs w:val="20"/>
          <w:lang w:val="en-US"/>
        </w:rPr>
        <w:t>4</w:t>
      </w:r>
      <w:r w:rsidRPr="00650113">
        <w:rPr>
          <w:sz w:val="20"/>
          <w:szCs w:val="20"/>
          <w:lang w:val="en-US"/>
        </w:rPr>
        <w:t>-24</w:t>
      </w:r>
      <w:r>
        <w:rPr>
          <w:sz w:val="20"/>
          <w:szCs w:val="20"/>
          <w:lang w:val="en-US"/>
        </w:rPr>
        <w:t>09958 “</w:t>
      </w:r>
      <w:r w:rsidRPr="002C3049">
        <w:rPr>
          <w:sz w:val="20"/>
          <w:szCs w:val="20"/>
          <w:lang w:val="en-US"/>
        </w:rPr>
        <w:t>Way Forward for [11</w:t>
      </w:r>
      <w:r w:rsidR="00521B3F">
        <w:rPr>
          <w:sz w:val="20"/>
          <w:szCs w:val="20"/>
          <w:lang w:val="en-US"/>
        </w:rPr>
        <w:t>1</w:t>
      </w:r>
      <w:r w:rsidRPr="002C3049">
        <w:rPr>
          <w:sz w:val="20"/>
          <w:szCs w:val="20"/>
          <w:lang w:val="en-US"/>
        </w:rPr>
        <w:t xml:space="preserve">][313] </w:t>
      </w:r>
      <w:proofErr w:type="spellStart"/>
      <w:r w:rsidRPr="002C3049">
        <w:rPr>
          <w:sz w:val="20"/>
          <w:szCs w:val="20"/>
          <w:lang w:val="en-US"/>
        </w:rPr>
        <w:t>NR_duplex_evo</w:t>
      </w:r>
      <w:proofErr w:type="spellEnd"/>
      <w:r>
        <w:rPr>
          <w:sz w:val="20"/>
          <w:szCs w:val="20"/>
          <w:lang w:val="en-US"/>
        </w:rPr>
        <w:t>”, RAN4#111, Fukuoka, Japan, 20</w:t>
      </w:r>
      <w:r w:rsidRPr="00733CC4">
        <w:rPr>
          <w:sz w:val="20"/>
          <w:szCs w:val="20"/>
          <w:vertAlign w:val="superscript"/>
          <w:lang w:val="en-US"/>
        </w:rPr>
        <w:t>th</w:t>
      </w:r>
      <w:r>
        <w:rPr>
          <w:sz w:val="20"/>
          <w:szCs w:val="20"/>
          <w:lang w:val="en-US"/>
        </w:rPr>
        <w:t>-24</w:t>
      </w:r>
      <w:r w:rsidRPr="00733CC4">
        <w:rPr>
          <w:sz w:val="20"/>
          <w:szCs w:val="20"/>
          <w:vertAlign w:val="superscript"/>
          <w:lang w:val="en-US"/>
        </w:rPr>
        <w:t>th</w:t>
      </w:r>
      <w:r>
        <w:rPr>
          <w:sz w:val="20"/>
          <w:szCs w:val="20"/>
          <w:lang w:val="en-US"/>
        </w:rPr>
        <w:t xml:space="preserve"> </w:t>
      </w:r>
      <w:proofErr w:type="gramStart"/>
      <w:r>
        <w:rPr>
          <w:sz w:val="20"/>
          <w:szCs w:val="20"/>
          <w:lang w:val="en-US"/>
        </w:rPr>
        <w:t>May,</w:t>
      </w:r>
      <w:proofErr w:type="gramEnd"/>
      <w:r>
        <w:rPr>
          <w:sz w:val="20"/>
          <w:szCs w:val="20"/>
          <w:lang w:val="en-US"/>
        </w:rPr>
        <w:t xml:space="preserve"> 2024</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5D228" w14:textId="77777777" w:rsidR="0033650B" w:rsidRDefault="0033650B">
      <w:r>
        <w:separator/>
      </w:r>
    </w:p>
  </w:endnote>
  <w:endnote w:type="continuationSeparator" w:id="0">
    <w:p w14:paraId="2EE403A9" w14:textId="77777777" w:rsidR="0033650B" w:rsidRDefault="0033650B">
      <w:r>
        <w:continuationSeparator/>
      </w:r>
    </w:p>
  </w:endnote>
  <w:endnote w:type="continuationNotice" w:id="1">
    <w:p w14:paraId="0270168E" w14:textId="77777777" w:rsidR="0033650B" w:rsidRDefault="00336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FE4FD" w14:textId="77777777" w:rsidR="0033650B" w:rsidRDefault="0033650B">
      <w:r>
        <w:separator/>
      </w:r>
    </w:p>
  </w:footnote>
  <w:footnote w:type="continuationSeparator" w:id="0">
    <w:p w14:paraId="7C16AA58" w14:textId="77777777" w:rsidR="0033650B" w:rsidRDefault="0033650B">
      <w:r>
        <w:continuationSeparator/>
      </w:r>
    </w:p>
  </w:footnote>
  <w:footnote w:type="continuationNotice" w:id="1">
    <w:p w14:paraId="553B1CC8" w14:textId="77777777" w:rsidR="0033650B" w:rsidRDefault="003365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07E4F458"/>
    <w:lvl w:ilvl="0" w:tplc="79423E78">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779450083">
    <w:abstractNumId w:val="9"/>
    <w:lvlOverride w:ilvl="0">
      <w:startOverride w:val="1"/>
    </w:lvlOverride>
  </w:num>
  <w:num w:numId="26" w16cid:durableId="181554824">
    <w:abstractNumId w:val="9"/>
  </w:num>
  <w:num w:numId="27" w16cid:durableId="2093618552">
    <w:abstractNumId w:val="9"/>
    <w:lvlOverride w:ilvl="0">
      <w:startOverride w:val="1"/>
    </w:lvlOverride>
  </w:num>
  <w:num w:numId="28" w16cid:durableId="839008608">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83E"/>
    <w:rsid w:val="00015C3D"/>
    <w:rsid w:val="00015F98"/>
    <w:rsid w:val="00016616"/>
    <w:rsid w:val="000166A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0E"/>
    <w:rsid w:val="00031972"/>
    <w:rsid w:val="00031B24"/>
    <w:rsid w:val="00032093"/>
    <w:rsid w:val="0003209D"/>
    <w:rsid w:val="000322E7"/>
    <w:rsid w:val="00032431"/>
    <w:rsid w:val="00032689"/>
    <w:rsid w:val="000326AD"/>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1BD"/>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3C"/>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4D50"/>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CBF"/>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CC7"/>
    <w:rsid w:val="00292D83"/>
    <w:rsid w:val="0029313B"/>
    <w:rsid w:val="00293233"/>
    <w:rsid w:val="00293AB0"/>
    <w:rsid w:val="00293F99"/>
    <w:rsid w:val="00294445"/>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7B"/>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6DC"/>
    <w:rsid w:val="002A4B0E"/>
    <w:rsid w:val="002A4CD1"/>
    <w:rsid w:val="002A5816"/>
    <w:rsid w:val="002A5BCF"/>
    <w:rsid w:val="002A607D"/>
    <w:rsid w:val="002A6484"/>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738"/>
    <w:rsid w:val="002C2978"/>
    <w:rsid w:val="002C31E0"/>
    <w:rsid w:val="002C3277"/>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697E"/>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8C3"/>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AF"/>
    <w:rsid w:val="004023BA"/>
    <w:rsid w:val="00402B16"/>
    <w:rsid w:val="00402B76"/>
    <w:rsid w:val="004032EE"/>
    <w:rsid w:val="00403396"/>
    <w:rsid w:val="004033A9"/>
    <w:rsid w:val="004034DB"/>
    <w:rsid w:val="00403570"/>
    <w:rsid w:val="0040377D"/>
    <w:rsid w:val="0040410A"/>
    <w:rsid w:val="004042D8"/>
    <w:rsid w:val="00404773"/>
    <w:rsid w:val="004048E5"/>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3E70"/>
    <w:rsid w:val="004640A3"/>
    <w:rsid w:val="004640CD"/>
    <w:rsid w:val="00464167"/>
    <w:rsid w:val="00464403"/>
    <w:rsid w:val="00464910"/>
    <w:rsid w:val="00464974"/>
    <w:rsid w:val="00464F9F"/>
    <w:rsid w:val="00465299"/>
    <w:rsid w:val="0046544B"/>
    <w:rsid w:val="00465487"/>
    <w:rsid w:val="00465812"/>
    <w:rsid w:val="004659DE"/>
    <w:rsid w:val="00465B2C"/>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535"/>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15C"/>
    <w:rsid w:val="004C0401"/>
    <w:rsid w:val="004C07F1"/>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37F"/>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CFE"/>
    <w:rsid w:val="00592EA9"/>
    <w:rsid w:val="0059331A"/>
    <w:rsid w:val="00593612"/>
    <w:rsid w:val="005939DB"/>
    <w:rsid w:val="00593A72"/>
    <w:rsid w:val="00593A7D"/>
    <w:rsid w:val="00594120"/>
    <w:rsid w:val="005941EF"/>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7AF"/>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A82"/>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3FD9"/>
    <w:rsid w:val="0069429C"/>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8F"/>
    <w:rsid w:val="006B0D9B"/>
    <w:rsid w:val="006B10B7"/>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AF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686"/>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5B"/>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97"/>
    <w:rsid w:val="007D1972"/>
    <w:rsid w:val="007D1F33"/>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1E6"/>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3E7"/>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D78"/>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C0E"/>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55"/>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37E7F"/>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81C"/>
    <w:rsid w:val="0095526F"/>
    <w:rsid w:val="0095550B"/>
    <w:rsid w:val="0095594B"/>
    <w:rsid w:val="00955FB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052"/>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E54"/>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E8B"/>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AA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BC"/>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63F"/>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D98"/>
    <w:rsid w:val="00AD00C5"/>
    <w:rsid w:val="00AD02D1"/>
    <w:rsid w:val="00AD09F3"/>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03"/>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72"/>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886"/>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540"/>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25F"/>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B35"/>
    <w:rsid w:val="00D02EB0"/>
    <w:rsid w:val="00D0302E"/>
    <w:rsid w:val="00D035B9"/>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C05"/>
    <w:rsid w:val="00D65D7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45"/>
    <w:rsid w:val="00D900C7"/>
    <w:rsid w:val="00D9010A"/>
    <w:rsid w:val="00D90428"/>
    <w:rsid w:val="00D905ED"/>
    <w:rsid w:val="00D90668"/>
    <w:rsid w:val="00D90B56"/>
    <w:rsid w:val="00D90EFA"/>
    <w:rsid w:val="00D911DA"/>
    <w:rsid w:val="00D91467"/>
    <w:rsid w:val="00D9180A"/>
    <w:rsid w:val="00D9201C"/>
    <w:rsid w:val="00D92075"/>
    <w:rsid w:val="00D922A9"/>
    <w:rsid w:val="00D92D8A"/>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3F5"/>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11C"/>
    <w:rsid w:val="00E51150"/>
    <w:rsid w:val="00E511FD"/>
    <w:rsid w:val="00E51509"/>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1D0"/>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D2"/>
    <w:rsid w:val="00F62D8A"/>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637425E-9193-4726-A445-6CF985613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81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RBI5PAMIO524-1616901215-24822</_dlc_DocId>
    <_dlc_DocIdUrl xmlns="71c5aaf6-e6ce-465b-b873-5148d2a4c105">
      <Url>https://nokia.sharepoint.com/sites/gxp/_layouts/15/DocIdRedir.aspx?ID=RBI5PAMIO524-1616901215-24822</Url>
      <Description>RBI5PAMIO524-1616901215-24822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5</cp:revision>
  <cp:lastPrinted>2016-06-24T13:35:00Z</cp:lastPrinted>
  <dcterms:created xsi:type="dcterms:W3CDTF">2024-08-09T10:43:00Z</dcterms:created>
  <dcterms:modified xsi:type="dcterms:W3CDTF">2024-08-09T17:29:00Z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7918644b-6e20-402d-88a8-d2616383285d</vt:lpwstr>
  </property>
  <property fmtid="{D5CDD505-2E9C-101B-9397-08002B2CF9AE}" pid="9" name="MediaServiceImageTags">
    <vt:lpwstr/>
  </property>
</Properties>
</file>